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855"/>
        <w:gridCol w:w="1500"/>
      </w:tblGrid>
      <w:tr w:rsidR="003926DB" w:rsidRPr="003926DB" w:rsidTr="003926DB">
        <w:trPr>
          <w:tblCellSpacing w:w="0" w:type="dxa"/>
        </w:trPr>
        <w:tc>
          <w:tcPr>
            <w:tcW w:w="4950" w:type="pct"/>
            <w:vAlign w:val="center"/>
            <w:hideMark/>
          </w:tcPr>
          <w:p w:rsidR="003926DB" w:rsidRPr="007073C6" w:rsidRDefault="003926DB" w:rsidP="0070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 w:rsidRPr="007073C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Formulare</w:t>
            </w:r>
            <w:proofErr w:type="spellEnd"/>
            <w:r w:rsidRPr="007073C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7073C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statistice</w:t>
            </w:r>
            <w:proofErr w:type="spellEnd"/>
            <w:r w:rsidRPr="007073C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, </w:t>
            </w:r>
            <w:proofErr w:type="spellStart"/>
            <w:r w:rsidRPr="007073C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formulare</w:t>
            </w:r>
            <w:proofErr w:type="spellEnd"/>
            <w:r w:rsidRPr="007073C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7073C6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tipizate</w:t>
            </w:r>
            <w:proofErr w:type="spellEnd"/>
          </w:p>
        </w:tc>
        <w:tc>
          <w:tcPr>
            <w:tcW w:w="1500" w:type="dxa"/>
            <w:vAlign w:val="center"/>
            <w:hideMark/>
          </w:tcPr>
          <w:p w:rsidR="003926DB" w:rsidRPr="003926DB" w:rsidRDefault="003926DB" w:rsidP="0039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52500" cy="9525"/>
                  <wp:effectExtent l="0" t="0" r="0" b="0"/>
                  <wp:docPr id="3" name="Рисунок 3" descr="http://www.statistica.md/img/vi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tatistica.md/img/vi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26DB" w:rsidRPr="003926DB" w:rsidRDefault="003926DB" w:rsidP="003926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3926DB" w:rsidRPr="003926DB" w:rsidTr="003926D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26DB" w:rsidRPr="003926DB" w:rsidRDefault="003926DB" w:rsidP="0039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926DB" w:rsidRPr="003926DB" w:rsidRDefault="003926DB" w:rsidP="003926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3926DB" w:rsidRPr="003926DB" w:rsidTr="003926DB">
        <w:trPr>
          <w:tblCellSpacing w:w="0" w:type="dxa"/>
        </w:trPr>
        <w:tc>
          <w:tcPr>
            <w:tcW w:w="0" w:type="auto"/>
            <w:vAlign w:val="center"/>
            <w:hideMark/>
          </w:tcPr>
          <w:p w:rsidR="003926DB" w:rsidRPr="003926DB" w:rsidRDefault="003926DB" w:rsidP="0039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3926DB" w:rsidRPr="003926DB" w:rsidRDefault="003926DB" w:rsidP="003926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3926DB" w:rsidRPr="007073C6" w:rsidTr="003926DB">
        <w:trPr>
          <w:tblCellSpacing w:w="0" w:type="dxa"/>
        </w:trPr>
        <w:tc>
          <w:tcPr>
            <w:tcW w:w="0" w:type="auto"/>
            <w:hideMark/>
          </w:tcPr>
          <w:p w:rsidR="003926DB" w:rsidRPr="003926DB" w:rsidRDefault="003926DB" w:rsidP="003926D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Cum </w:t>
            </w:r>
            <w:proofErr w:type="spellStart"/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ştim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completate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prezentate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precum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termenul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3926DB" w:rsidRPr="003926DB" w:rsidRDefault="003926DB" w:rsidP="003926D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Întrebarea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dată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nu are un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răspuns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unic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toţi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agenţii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economici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deoarece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depinde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mulţi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factori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cum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genul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activitate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numărul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salariaţi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cifra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afaceri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includerea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in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eşantion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etc. </w:t>
            </w:r>
            <w:proofErr w:type="spellStart"/>
            <w:r w:rsidR="00B70C56"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instrText xml:space="preserve"> HYPERLINK "http://www.statistica.md/pageview.php?l=ro&amp;idc=23&amp;id=2308" \t "_blank" </w:instrText>
            </w:r>
            <w:r w:rsidR="00B70C56"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Organul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teritorial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pentru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statistică</w:t>
            </w:r>
            <w:proofErr w:type="spellEnd"/>
            <w:r w:rsidR="00B70C56"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anunţă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întreprinderea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termenul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acestora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3926DB" w:rsidRPr="003926DB" w:rsidRDefault="003926DB" w:rsidP="003926D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Aş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întreb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dacă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posibil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descărcat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pagina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web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3926DB" w:rsidRPr="003926DB" w:rsidRDefault="003926DB" w:rsidP="003926D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disponibile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rubrica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Infrastructură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.</w:t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3926DB" w:rsidRPr="003926DB" w:rsidRDefault="003926DB" w:rsidP="003926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pot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descărcate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stocate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tipărite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completate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adresa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indicată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3926DB" w:rsidRPr="003926DB" w:rsidRDefault="00B70C56" w:rsidP="0039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5" style="width:0;height:1.5pt" o:hralign="center" o:hrstd="t" o:hr="t" fillcolor="#aca899" stroked="f"/>
              </w:pict>
            </w:r>
          </w:p>
          <w:p w:rsidR="003926DB" w:rsidRPr="003926DB" w:rsidRDefault="003926DB" w:rsidP="003926D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Este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posibil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ca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completarea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se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faca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direct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site?</w:t>
            </w:r>
          </w:p>
          <w:p w:rsidR="003926DB" w:rsidRPr="003926DB" w:rsidRDefault="003926DB" w:rsidP="003926D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La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momentul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actual</w:t>
            </w:r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 nu</w:t>
            </w:r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posibilă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completarea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electronică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rapoartelor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La moment se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testează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portalul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e-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Raportare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intermediul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căruia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posbilă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completarea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electronică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Deocamdată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puteţi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doar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tipări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completa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manual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926DB" w:rsidRPr="003926DB" w:rsidRDefault="00B70C56" w:rsidP="0039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6" style="width:0;height:1.5pt" o:hralign="center" o:hrstd="t" o:hr="t" fillcolor="#aca899" stroked="f"/>
              </w:pict>
            </w:r>
          </w:p>
          <w:p w:rsidR="003926DB" w:rsidRPr="003926DB" w:rsidRDefault="003926DB" w:rsidP="003926D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Am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fost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organul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teritorial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prezint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SERV-TS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luna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februarie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mi s-a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spus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ca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noi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acest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an nu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mai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prezentăm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această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dare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seamă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. Dar nu mi s-a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dat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nici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o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înştiinţare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tipărită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îmi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este</w:t>
            </w:r>
            <w:proofErr w:type="spellEnd"/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frică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nu ne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amendeze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.</w:t>
            </w:r>
          </w:p>
          <w:p w:rsidR="003926DB" w:rsidRPr="003926DB" w:rsidRDefault="003926DB" w:rsidP="003926D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Cercetările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integrate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termen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scurt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Munca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1, IND TS, CONS TS, SERV TS, 5-CI, 2-INV) se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către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întreprinderile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care au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fost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incluse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cercetare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fiecare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an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eşantionul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aceste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cercetări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modifică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Întreprinderile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sînt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anunţate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către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organul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teritorial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(OTS)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dacă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au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fost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incluse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prezinte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acest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raport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statistic.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Daca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OTS nu v-au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informat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înseamnă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nu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trebuie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anul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curent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-l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3926DB" w:rsidRPr="003926DB" w:rsidRDefault="00B70C56" w:rsidP="0039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7" style="width:0;height:1.5pt" o:hralign="center" o:hrstd="t" o:hr="t" fillcolor="#aca899" stroked="f"/>
              </w:pict>
            </w:r>
          </w:p>
          <w:p w:rsidR="003926DB" w:rsidRPr="003926DB" w:rsidRDefault="003926DB" w:rsidP="003926D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Aş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dori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să</w:t>
            </w:r>
            <w:proofErr w:type="spellEnd"/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comand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facturi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expediţie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la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preţ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sunt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acte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am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nevoie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fiind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persoană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juridică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3926DB" w:rsidRPr="003926DB" w:rsidRDefault="003926DB" w:rsidP="003926D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Facturile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expediţie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eliberează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contra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semnătură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persoanelor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autorizate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conform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statutului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prezentarea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delegaţiei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certificatului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atribuire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codului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fiscal. </w:t>
            </w:r>
          </w:p>
          <w:p w:rsidR="003926DB" w:rsidRPr="003926DB" w:rsidRDefault="003926DB" w:rsidP="003926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multe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detalii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contactaţi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Editura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Imprimate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"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Statistica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" </w:t>
            </w:r>
            <w:r w:rsidR="00B70C56">
              <w:fldChar w:fldCharType="begin"/>
            </w:r>
            <w:r w:rsidR="00B70C56" w:rsidRPr="007073C6">
              <w:rPr>
                <w:lang w:val="en-US"/>
              </w:rPr>
              <w:instrText>HYPERLINK "http://www.editurastatistica.md/"</w:instrText>
            </w:r>
            <w:r w:rsidR="00B70C56">
              <w:fldChar w:fldCharType="separate"/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www.editurastatistica.md</w:t>
            </w:r>
            <w:r w:rsidR="00B70C56">
              <w:fldChar w:fldCharType="end"/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 care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responsabilă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tipărirea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înrergistrarea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păstrarea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evidenţa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eliberarea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tipizate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3926DB" w:rsidRPr="003926DB" w:rsidRDefault="00B70C56" w:rsidP="0039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pict>
                <v:rect id="_x0000_i1028" style="width:0;height:1.5pt" o:hralign="center" o:hrstd="t" o:hr="t" fillcolor="#aca899" stroked="f"/>
              </w:pict>
            </w:r>
          </w:p>
          <w:p w:rsidR="003926DB" w:rsidRPr="003926DB" w:rsidRDefault="003926DB" w:rsidP="003926D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Am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nevoie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casarea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mijloacelor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fixe MF-3, MF-4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MF-4 "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Buget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", MF-6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unde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le-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aş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putea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găsi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sau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procura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?</w:t>
            </w:r>
          </w:p>
          <w:p w:rsidR="003926DB" w:rsidRPr="003926DB" w:rsidRDefault="003926DB" w:rsidP="003926D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Conform</w:t>
            </w:r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6" w:tgtFrame="_blank" w:history="1">
              <w:proofErr w:type="spellStart"/>
              <w:r w:rsidRPr="003926D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Legii</w:t>
              </w:r>
              <w:proofErr w:type="spellEnd"/>
              <w:r w:rsidRPr="003926D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3926D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Contabilităţii</w:t>
              </w:r>
              <w:proofErr w:type="spellEnd"/>
              <w:r w:rsidRPr="003926D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nr. 113-XVI din 27.04.2007</w:t>
              </w:r>
            </w:hyperlink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tipizate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documente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primare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se 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aprobă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şi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ţin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competenţa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Ministerului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Finanţelor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Formularele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casarea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mijloacelor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fixe le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puteţi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accesa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pagina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revistei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B70C56">
              <w:fldChar w:fldCharType="begin"/>
            </w:r>
            <w:r w:rsidR="00B70C56" w:rsidRPr="007073C6">
              <w:rPr>
                <w:lang w:val="en-US"/>
              </w:rPr>
              <w:instrText>HYPERLINK "http://www.contabilitate.md/?mod=page&amp;id=64" \t "_blank"</w:instrText>
            </w:r>
            <w:r w:rsidR="00B70C56">
              <w:fldChar w:fldCharType="separate"/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Contabilitate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>si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u w:val="single"/>
                <w:lang w:val="en-US" w:eastAsia="ru-RU"/>
              </w:rPr>
              <w:t xml:space="preserve"> audit</w:t>
            </w:r>
            <w:r w:rsidR="00B70C56">
              <w:fldChar w:fldCharType="end"/>
            </w:r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  <w:p w:rsidR="003926DB" w:rsidRPr="003926DB" w:rsidRDefault="00B70C56" w:rsidP="00392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pict>
                <v:rect id="_x0000_i1029" style="width:0;height:1.5pt" o:hralign="center" o:hrstd="t" o:hr="t" fillcolor="#aca899" stroked="f"/>
              </w:pict>
            </w:r>
          </w:p>
          <w:p w:rsidR="003926DB" w:rsidRPr="003926DB" w:rsidRDefault="003926DB" w:rsidP="003926D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Spuneţi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vă</w:t>
            </w:r>
            <w:proofErr w:type="spellEnd"/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rog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unde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pot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găsi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tabelul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pontaj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MR-13?</w:t>
            </w:r>
          </w:p>
          <w:p w:rsidR="003926DB" w:rsidRPr="003926DB" w:rsidRDefault="003926DB" w:rsidP="003926DB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Din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păcate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versiunea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electronică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proofErr w:type="gram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acestui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formular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nu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este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disponibilă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însă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puteţi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utiliza</w:t>
            </w:r>
            <w:proofErr w:type="spellEnd"/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7" w:tgtFrame="_blank" w:history="1">
              <w:proofErr w:type="spellStart"/>
              <w:r w:rsidRPr="003926D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modelul</w:t>
              </w:r>
              <w:proofErr w:type="spellEnd"/>
              <w:r w:rsidRPr="003926D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dat</w:t>
              </w:r>
            </w:hyperlink>
            <w:r w:rsidRPr="00392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A2C16" w:rsidRPr="003926DB" w:rsidRDefault="002A2C16">
      <w:pPr>
        <w:rPr>
          <w:lang w:val="en-US"/>
        </w:rPr>
      </w:pPr>
    </w:p>
    <w:sectPr w:rsidR="002A2C16" w:rsidRPr="003926DB" w:rsidSect="002A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50BF"/>
    <w:multiLevelType w:val="multilevel"/>
    <w:tmpl w:val="C7B64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3640C"/>
    <w:multiLevelType w:val="multilevel"/>
    <w:tmpl w:val="B934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9900FF"/>
    <w:multiLevelType w:val="multilevel"/>
    <w:tmpl w:val="AB70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B3DC1"/>
    <w:multiLevelType w:val="multilevel"/>
    <w:tmpl w:val="907A2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D908AC"/>
    <w:multiLevelType w:val="multilevel"/>
    <w:tmpl w:val="9E88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5530D3"/>
    <w:multiLevelType w:val="multilevel"/>
    <w:tmpl w:val="074E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F472FF"/>
    <w:multiLevelType w:val="multilevel"/>
    <w:tmpl w:val="F1B8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6DB"/>
    <w:rsid w:val="00065E77"/>
    <w:rsid w:val="0022676D"/>
    <w:rsid w:val="002A2C16"/>
    <w:rsid w:val="003926DB"/>
    <w:rsid w:val="00396967"/>
    <w:rsid w:val="003B36A8"/>
    <w:rsid w:val="003B3850"/>
    <w:rsid w:val="004F78F9"/>
    <w:rsid w:val="005951CC"/>
    <w:rsid w:val="005A06F6"/>
    <w:rsid w:val="006307F0"/>
    <w:rsid w:val="0065272A"/>
    <w:rsid w:val="00676253"/>
    <w:rsid w:val="00685F2D"/>
    <w:rsid w:val="006E2EF9"/>
    <w:rsid w:val="007073C6"/>
    <w:rsid w:val="0073310C"/>
    <w:rsid w:val="009E3CBA"/>
    <w:rsid w:val="00A33C8E"/>
    <w:rsid w:val="00A42125"/>
    <w:rsid w:val="00AF3DA6"/>
    <w:rsid w:val="00B70C56"/>
    <w:rsid w:val="00E05B63"/>
    <w:rsid w:val="00E37AE0"/>
    <w:rsid w:val="00F8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26DB"/>
    <w:rPr>
      <w:color w:val="0000FF"/>
      <w:u w:val="single"/>
    </w:rPr>
  </w:style>
  <w:style w:type="character" w:styleId="a4">
    <w:name w:val="Strong"/>
    <w:basedOn w:val="a0"/>
    <w:uiPriority w:val="22"/>
    <w:qFormat/>
    <w:rsid w:val="003926DB"/>
    <w:rPr>
      <w:b/>
      <w:bCs/>
    </w:rPr>
  </w:style>
  <w:style w:type="character" w:customStyle="1" w:styleId="newscontent">
    <w:name w:val="newscontent"/>
    <w:basedOn w:val="a0"/>
    <w:rsid w:val="003926DB"/>
  </w:style>
  <w:style w:type="character" w:styleId="a5">
    <w:name w:val="Emphasis"/>
    <w:basedOn w:val="a0"/>
    <w:uiPriority w:val="20"/>
    <w:qFormat/>
    <w:rsid w:val="003926DB"/>
    <w:rPr>
      <w:i/>
      <w:iCs/>
    </w:rPr>
  </w:style>
  <w:style w:type="paragraph" w:styleId="a6">
    <w:name w:val="Normal (Web)"/>
    <w:basedOn w:val="a"/>
    <w:uiPriority w:val="99"/>
    <w:unhideWhenUsed/>
    <w:rsid w:val="00392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2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6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0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95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512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759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1725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01092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870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13202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tistica.md/public/files/Formulare_tipizate/Tabel_pontaj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justice.md/index.php?action=view&amp;view=doc&amp;lang=1&amp;id=324098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495</Words>
  <Characters>2826</Characters>
  <Application>Microsoft Office Word</Application>
  <DocSecurity>0</DocSecurity>
  <Lines>23</Lines>
  <Paragraphs>6</Paragraphs>
  <ScaleCrop>false</ScaleCrop>
  <Company>RePack by SPecialiST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4</cp:revision>
  <dcterms:created xsi:type="dcterms:W3CDTF">2012-10-11T06:37:00Z</dcterms:created>
  <dcterms:modified xsi:type="dcterms:W3CDTF">2012-10-17T06:19:00Z</dcterms:modified>
</cp:coreProperties>
</file>