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60" w:rsidRDefault="00614B60" w:rsidP="00614B60">
      <w:pPr>
        <w:pStyle w:val="Standard"/>
        <w:spacing w:before="120" w:after="120" w:line="360" w:lineRule="auto"/>
        <w:jc w:val="center"/>
        <w:rPr>
          <w:rFonts w:cs="Times New Roman"/>
          <w:lang w:eastAsia="en-US"/>
        </w:rPr>
      </w:pPr>
      <w:r>
        <w:rPr>
          <w:rFonts w:cs="Times New Roman"/>
          <w:lang w:eastAsia="en-US"/>
        </w:rPr>
        <w:tab/>
      </w:r>
    </w:p>
    <w:p w:rsidR="00DF6DD7" w:rsidRPr="00111084" w:rsidRDefault="00DF6DD7" w:rsidP="00DF6DD7">
      <w:pPr>
        <w:tabs>
          <w:tab w:val="left" w:pos="3840"/>
          <w:tab w:val="left" w:pos="6630"/>
        </w:tabs>
        <w:ind w:left="709" w:right="-10" w:hanging="529"/>
        <w:rPr>
          <w:sz w:val="24"/>
          <w:szCs w:val="24"/>
        </w:rPr>
      </w:pPr>
      <w:r w:rsidRPr="00111084">
        <w:rPr>
          <w:b/>
          <w:sz w:val="24"/>
          <w:szCs w:val="24"/>
        </w:rPr>
        <w:t xml:space="preserve">  APROBAT                                                                    COORDONAT                                 </w:t>
      </w:r>
      <w:r w:rsidRPr="00111084">
        <w:rPr>
          <w:sz w:val="24"/>
          <w:szCs w:val="24"/>
        </w:rPr>
        <w:t xml:space="preserve">                                                                         Universitatea Tehnica a                                                                       Asociaţia                                                             Moldovei                                                                                    Moldova Apă  Canal  </w:t>
      </w:r>
    </w:p>
    <w:p w:rsidR="00DF6DD7" w:rsidRPr="00111084" w:rsidRDefault="00DF6DD7" w:rsidP="00DF6DD7">
      <w:pPr>
        <w:tabs>
          <w:tab w:val="left" w:pos="3840"/>
          <w:tab w:val="left" w:pos="6630"/>
        </w:tabs>
        <w:ind w:left="-180" w:right="-10"/>
        <w:rPr>
          <w:sz w:val="24"/>
          <w:szCs w:val="24"/>
        </w:rPr>
      </w:pPr>
      <w:r w:rsidRPr="00111084">
        <w:rPr>
          <w:sz w:val="24"/>
          <w:szCs w:val="24"/>
        </w:rPr>
        <w:t xml:space="preserve">                   </w:t>
      </w:r>
      <w:r w:rsidRPr="00111084">
        <w:rPr>
          <w:sz w:val="24"/>
          <w:szCs w:val="24"/>
        </w:rPr>
        <w:tab/>
      </w:r>
    </w:p>
    <w:p w:rsidR="00DF6DD7" w:rsidRPr="00111084" w:rsidRDefault="00DF6DD7" w:rsidP="00DF6DD7">
      <w:pPr>
        <w:ind w:left="-180" w:right="-10"/>
        <w:rPr>
          <w:sz w:val="24"/>
          <w:szCs w:val="24"/>
        </w:rPr>
      </w:pPr>
      <w:r w:rsidRPr="00111084">
        <w:rPr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DF6DD7" w:rsidRPr="00111084" w:rsidRDefault="00DF6DD7" w:rsidP="00DF6DD7">
      <w:pPr>
        <w:tabs>
          <w:tab w:val="left" w:pos="315"/>
          <w:tab w:val="center" w:pos="4587"/>
        </w:tabs>
        <w:ind w:left="-90" w:hanging="90"/>
        <w:rPr>
          <w:sz w:val="24"/>
          <w:szCs w:val="24"/>
          <w:u w:val="single"/>
        </w:rPr>
      </w:pPr>
      <w:r w:rsidRPr="00111084">
        <w:rPr>
          <w:sz w:val="24"/>
          <w:szCs w:val="24"/>
        </w:rPr>
        <w:tab/>
      </w:r>
      <w:r w:rsidRPr="00111084">
        <w:rPr>
          <w:sz w:val="24"/>
          <w:szCs w:val="24"/>
        </w:rPr>
        <w:tab/>
        <w:t xml:space="preserve">           11     aprilie 2017                                               11    aprilie           2017</w:t>
      </w:r>
    </w:p>
    <w:p w:rsidR="00DF6DD7" w:rsidRPr="00111084" w:rsidRDefault="00DF6DD7" w:rsidP="00DF6DD7">
      <w:pPr>
        <w:rPr>
          <w:b/>
          <w:sz w:val="24"/>
          <w:szCs w:val="24"/>
        </w:rPr>
      </w:pPr>
    </w:p>
    <w:p w:rsidR="00DF6DD7" w:rsidRPr="00111084" w:rsidRDefault="00DF6DD7" w:rsidP="00DF6DD7">
      <w:pPr>
        <w:spacing w:line="360" w:lineRule="auto"/>
        <w:rPr>
          <w:sz w:val="24"/>
          <w:szCs w:val="24"/>
        </w:rPr>
      </w:pPr>
    </w:p>
    <w:p w:rsidR="00DF6DD7" w:rsidRPr="00111084" w:rsidRDefault="00DF6DD7" w:rsidP="00DF6DD7">
      <w:pPr>
        <w:spacing w:line="360" w:lineRule="auto"/>
        <w:rPr>
          <w:sz w:val="24"/>
          <w:szCs w:val="24"/>
        </w:rPr>
      </w:pPr>
    </w:p>
    <w:p w:rsidR="00DF6DD7" w:rsidRPr="00111084" w:rsidRDefault="00DF6DD7" w:rsidP="00DF6DD7">
      <w:pPr>
        <w:spacing w:line="360" w:lineRule="auto"/>
        <w:jc w:val="center"/>
        <w:rPr>
          <w:b/>
          <w:sz w:val="28"/>
          <w:szCs w:val="28"/>
        </w:rPr>
      </w:pPr>
      <w:r w:rsidRPr="00111084">
        <w:rPr>
          <w:b/>
          <w:sz w:val="28"/>
          <w:szCs w:val="28"/>
        </w:rPr>
        <w:t>Universitatea Tehnică a Moldovei</w:t>
      </w: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>CENTRU UNIVERSITAR DE FORMARE CONTINUĂ</w:t>
      </w: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>INSTITUTUL DE FORMARE CONTINUĂ ÎN DOMENIUL</w:t>
      </w: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>ALIMENTĂRII CU APĂ ŞI CANALIZĂRII</w:t>
      </w: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</w:p>
    <w:p w:rsidR="00DF6DD7" w:rsidRPr="00111084" w:rsidRDefault="00DF6DD7" w:rsidP="00DF6DD7">
      <w:pPr>
        <w:jc w:val="center"/>
        <w:rPr>
          <w:b/>
          <w:i/>
          <w:sz w:val="24"/>
          <w:szCs w:val="24"/>
        </w:rPr>
      </w:pPr>
      <w:r w:rsidRPr="00111084">
        <w:rPr>
          <w:b/>
          <w:i/>
          <w:sz w:val="24"/>
          <w:szCs w:val="24"/>
        </w:rPr>
        <w:t>PROGRAMĂ DE PREGĂTIRE</w:t>
      </w:r>
    </w:p>
    <w:p w:rsidR="00DF6DD7" w:rsidRPr="00111084" w:rsidRDefault="00DF6DD7" w:rsidP="00DF6DD7">
      <w:pPr>
        <w:jc w:val="center"/>
        <w:rPr>
          <w:b/>
          <w:sz w:val="24"/>
          <w:szCs w:val="24"/>
        </w:rPr>
      </w:pPr>
      <w:r w:rsidRPr="00111084">
        <w:rPr>
          <w:sz w:val="24"/>
          <w:szCs w:val="24"/>
        </w:rPr>
        <w:t xml:space="preserve">Formarea profesională continuă – </w:t>
      </w:r>
      <w:r w:rsidRPr="00111084">
        <w:rPr>
          <w:b/>
          <w:sz w:val="24"/>
          <w:szCs w:val="24"/>
        </w:rPr>
        <w:t>perfecţionare profesională</w:t>
      </w:r>
    </w:p>
    <w:p w:rsidR="00DF6DD7" w:rsidRPr="00111084" w:rsidRDefault="00DF6DD7" w:rsidP="00DF6DD7">
      <w:pPr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>,, Programul Naţional de Creştere a Capacităţilor Operatorilor din domeniul Aprovizionare cu Apă şi Canalizare</w:t>
      </w:r>
    </w:p>
    <w:p w:rsidR="00DF6DD7" w:rsidRPr="00111084" w:rsidRDefault="00DF6DD7" w:rsidP="00DF6DD7">
      <w:pPr>
        <w:jc w:val="center"/>
        <w:rPr>
          <w:b/>
          <w:sz w:val="24"/>
          <w:szCs w:val="24"/>
          <w:u w:val="single"/>
        </w:rPr>
      </w:pPr>
      <w:r w:rsidRPr="00111084">
        <w:rPr>
          <w:sz w:val="24"/>
          <w:szCs w:val="24"/>
        </w:rPr>
        <w:t xml:space="preserve">Domeniu: </w:t>
      </w:r>
      <w:r w:rsidRPr="00111084">
        <w:rPr>
          <w:b/>
          <w:sz w:val="24"/>
          <w:szCs w:val="24"/>
          <w:u w:val="single"/>
        </w:rPr>
        <w:t xml:space="preserve">Exploatarea (Administrarea) sistemelor de alimentare cu apă şi de </w:t>
      </w:r>
      <w:proofErr w:type="spellStart"/>
      <w:r w:rsidRPr="00111084">
        <w:rPr>
          <w:b/>
          <w:sz w:val="24"/>
          <w:szCs w:val="24"/>
          <w:u w:val="single"/>
        </w:rPr>
        <w:t>canalizăre</w:t>
      </w:r>
      <w:proofErr w:type="spellEnd"/>
      <w:r w:rsidRPr="00111084">
        <w:rPr>
          <w:b/>
          <w:sz w:val="24"/>
          <w:szCs w:val="24"/>
          <w:u w:val="single"/>
        </w:rPr>
        <w:t>.</w:t>
      </w:r>
    </w:p>
    <w:p w:rsidR="00DF6DD7" w:rsidRPr="00111084" w:rsidRDefault="00DF6DD7" w:rsidP="00DF6DD7">
      <w:pPr>
        <w:jc w:val="center"/>
        <w:rPr>
          <w:b/>
          <w:sz w:val="24"/>
          <w:szCs w:val="24"/>
          <w:u w:val="single"/>
        </w:rPr>
      </w:pPr>
    </w:p>
    <w:p w:rsidR="00DF6DD7" w:rsidRPr="00111084" w:rsidRDefault="00DF6DD7" w:rsidP="00DF6DD7">
      <w:pPr>
        <w:jc w:val="center"/>
        <w:rPr>
          <w:b/>
          <w:sz w:val="24"/>
          <w:szCs w:val="24"/>
          <w:u w:val="single"/>
        </w:rPr>
      </w:pPr>
    </w:p>
    <w:p w:rsidR="00DF6DD7" w:rsidRPr="00111084" w:rsidRDefault="00DF6DD7" w:rsidP="00DF6DD7">
      <w:pPr>
        <w:jc w:val="center"/>
        <w:rPr>
          <w:b/>
          <w:sz w:val="24"/>
          <w:szCs w:val="24"/>
          <w:u w:val="single"/>
        </w:rPr>
      </w:pPr>
    </w:p>
    <w:p w:rsidR="00DF6DD7" w:rsidRPr="00E041CC" w:rsidRDefault="00DF6DD7" w:rsidP="00DF6DD7">
      <w:pPr>
        <w:rPr>
          <w:b/>
          <w:sz w:val="28"/>
          <w:szCs w:val="28"/>
        </w:rPr>
      </w:pPr>
      <w:r w:rsidRPr="00111084">
        <w:rPr>
          <w:b/>
          <w:sz w:val="24"/>
          <w:szCs w:val="24"/>
        </w:rPr>
        <w:t xml:space="preserve">Curs:  </w:t>
      </w:r>
      <w:r w:rsidRPr="00111084">
        <w:rPr>
          <w:b/>
          <w:i/>
          <w:sz w:val="32"/>
          <w:szCs w:val="32"/>
        </w:rPr>
        <w:t xml:space="preserve"> Cursul de instruire a formatorilor pentru  modulul</w:t>
      </w:r>
      <w:r w:rsidRPr="00111084">
        <w:rPr>
          <w:b/>
          <w:sz w:val="28"/>
          <w:szCs w:val="28"/>
        </w:rPr>
        <w:t xml:space="preserve"> </w:t>
      </w:r>
      <w:r w:rsidRPr="00E041CC">
        <w:rPr>
          <w:rFonts w:ascii="Cambria" w:hAnsi="Cambria" w:cs="Arial"/>
          <w:sz w:val="28"/>
          <w:szCs w:val="28"/>
        </w:rPr>
        <w:t>„</w:t>
      </w:r>
      <w:r w:rsidRPr="00E041CC">
        <w:rPr>
          <w:rFonts w:ascii="Cambria" w:hAnsi="Cambria" w:cs="Arial"/>
          <w:b/>
          <w:bCs/>
          <w:sz w:val="28"/>
          <w:szCs w:val="28"/>
        </w:rPr>
        <w:t>Managementul resurselor umane din cadrul operatorilor serviciilor de alimentare cu apă și canalizare</w:t>
      </w:r>
      <w:r w:rsidR="00E041CC" w:rsidRPr="00DF6DD7">
        <w:rPr>
          <w:rFonts w:ascii="Cambria" w:hAnsi="Cambria" w:cs="Arial"/>
          <w:b/>
          <w:bCs/>
          <w:sz w:val="28"/>
          <w:szCs w:val="28"/>
        </w:rPr>
        <w:t>”.</w:t>
      </w:r>
    </w:p>
    <w:p w:rsidR="00DF6DD7" w:rsidRPr="00111084" w:rsidRDefault="00DF6DD7" w:rsidP="00DF6DD7">
      <w:pPr>
        <w:jc w:val="center"/>
        <w:rPr>
          <w:b/>
          <w:sz w:val="24"/>
          <w:szCs w:val="24"/>
        </w:rPr>
      </w:pPr>
      <w:r w:rsidRPr="00111084">
        <w:rPr>
          <w:sz w:val="24"/>
          <w:szCs w:val="24"/>
        </w:rPr>
        <w:t>Durata cursului: 20</w:t>
      </w:r>
      <w:r w:rsidRPr="00111084">
        <w:rPr>
          <w:b/>
          <w:sz w:val="24"/>
          <w:szCs w:val="24"/>
        </w:rPr>
        <w:t xml:space="preserve"> ore</w:t>
      </w:r>
    </w:p>
    <w:p w:rsidR="00DF6DD7" w:rsidRPr="00111084" w:rsidRDefault="00DF6DD7" w:rsidP="00DF6DD7">
      <w:pPr>
        <w:jc w:val="center"/>
        <w:rPr>
          <w:sz w:val="24"/>
          <w:szCs w:val="24"/>
        </w:rPr>
      </w:pPr>
      <w:r w:rsidRPr="00111084">
        <w:rPr>
          <w:sz w:val="24"/>
          <w:szCs w:val="24"/>
        </w:rPr>
        <w:t xml:space="preserve">Forma de organizare a învăţământului: </w:t>
      </w:r>
      <w:r w:rsidRPr="00111084">
        <w:rPr>
          <w:b/>
          <w:sz w:val="24"/>
          <w:szCs w:val="24"/>
        </w:rPr>
        <w:t>frecvenţă la zi</w:t>
      </w:r>
    </w:p>
    <w:p w:rsidR="00DF6DD7" w:rsidRPr="00111084" w:rsidRDefault="00DF6DD7" w:rsidP="00DF6DD7">
      <w:pPr>
        <w:jc w:val="center"/>
        <w:rPr>
          <w:sz w:val="24"/>
          <w:szCs w:val="24"/>
        </w:rPr>
      </w:pPr>
    </w:p>
    <w:p w:rsidR="00DF6DD7" w:rsidRPr="00111084" w:rsidRDefault="00DF6DD7" w:rsidP="00DF6DD7">
      <w:pPr>
        <w:jc w:val="center"/>
        <w:rPr>
          <w:sz w:val="24"/>
          <w:szCs w:val="24"/>
        </w:rPr>
      </w:pPr>
    </w:p>
    <w:p w:rsidR="00DF6DD7" w:rsidRPr="00111084" w:rsidRDefault="00DF6DD7" w:rsidP="00DF6DD7">
      <w:pPr>
        <w:jc w:val="center"/>
        <w:rPr>
          <w:sz w:val="24"/>
          <w:szCs w:val="24"/>
        </w:rPr>
      </w:pPr>
    </w:p>
    <w:p w:rsidR="00DF6DD7" w:rsidRPr="00111084" w:rsidRDefault="00DF6DD7" w:rsidP="00DF6DD7">
      <w:pPr>
        <w:jc w:val="center"/>
        <w:rPr>
          <w:sz w:val="24"/>
          <w:szCs w:val="24"/>
        </w:rPr>
      </w:pPr>
    </w:p>
    <w:p w:rsidR="00DF6DD7" w:rsidRPr="00111084" w:rsidRDefault="00DF6DD7" w:rsidP="00DF6DD7">
      <w:pPr>
        <w:tabs>
          <w:tab w:val="left" w:pos="3015"/>
        </w:tabs>
        <w:jc w:val="center"/>
        <w:rPr>
          <w:sz w:val="24"/>
          <w:szCs w:val="24"/>
        </w:rPr>
      </w:pPr>
    </w:p>
    <w:p w:rsidR="00DF6DD7" w:rsidRPr="00111084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Pr="00111084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</w:p>
    <w:p w:rsidR="00DF6DD7" w:rsidRPr="00111084" w:rsidRDefault="00DF6DD7" w:rsidP="00DF6DD7">
      <w:pPr>
        <w:tabs>
          <w:tab w:val="left" w:pos="3015"/>
        </w:tabs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>Chişinău 2017</w:t>
      </w: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lastRenderedPageBreak/>
        <w:t>Iniţiatorul   Programei</w:t>
      </w:r>
      <w:r w:rsidRPr="00111084">
        <w:rPr>
          <w:sz w:val="24"/>
          <w:szCs w:val="24"/>
        </w:rPr>
        <w:t xml:space="preserve">  </w:t>
      </w:r>
      <w:r w:rsidRPr="00111084">
        <w:rPr>
          <w:b/>
          <w:sz w:val="24"/>
          <w:szCs w:val="24"/>
        </w:rPr>
        <w:t xml:space="preserve">de  pregătire: Universitatea Tehnică a Moldovei, </w:t>
      </w:r>
    </w:p>
    <w:p w:rsidR="00DF6DD7" w:rsidRPr="00111084" w:rsidRDefault="00DF6DD7" w:rsidP="00DF6DD7">
      <w:pPr>
        <w:spacing w:line="360" w:lineRule="auto"/>
        <w:jc w:val="center"/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>Asociaţia Moldova Apă Canal</w:t>
      </w:r>
    </w:p>
    <w:p w:rsidR="00DF6DD7" w:rsidRPr="00DF6DD7" w:rsidRDefault="00DF6DD7" w:rsidP="00DF6DD7">
      <w:pPr>
        <w:spacing w:line="360" w:lineRule="auto"/>
        <w:jc w:val="center"/>
        <w:rPr>
          <w:b/>
        </w:rPr>
      </w:pPr>
      <w:r w:rsidRPr="00DF6DD7">
        <w:rPr>
          <w:b/>
        </w:rPr>
        <w:t>CENTRU UNIVERSITAR DE FORMARE CONTINUĂ</w:t>
      </w:r>
    </w:p>
    <w:p w:rsidR="00DF6DD7" w:rsidRPr="00111084" w:rsidRDefault="00DF6DD7" w:rsidP="00DF6DD7">
      <w:pPr>
        <w:spacing w:line="360" w:lineRule="auto"/>
        <w:jc w:val="center"/>
        <w:rPr>
          <w:b/>
          <w:sz w:val="32"/>
          <w:szCs w:val="32"/>
        </w:rPr>
      </w:pPr>
      <w:r w:rsidRPr="00DF6DD7">
        <w:rPr>
          <w:b/>
        </w:rPr>
        <w:t xml:space="preserve">INSTITUTUL DE FORMARE CONTINUĂ ÎN DOMENIUL ALIMENTĂRII CU APĂ ŞI </w:t>
      </w:r>
      <w:r w:rsidRPr="00DF6DD7">
        <w:rPr>
          <w:b/>
          <w:sz w:val="28"/>
          <w:szCs w:val="28"/>
        </w:rPr>
        <w:t>canalizării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Elaborat</w:t>
      </w:r>
      <w:r w:rsidRPr="00111084">
        <w:rPr>
          <w:sz w:val="24"/>
          <w:szCs w:val="24"/>
          <w:lang w:val="ro-RO"/>
        </w:rPr>
        <w:t>: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Universitatea Tehnică a Moldovei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Centrul Universitar de Formare Continuă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Institutul de Formare Continuă în domeniul Alimentării cu Apă şi Canalizări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Elaboratori: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tabs>
          <w:tab w:val="left" w:pos="1800"/>
        </w:tabs>
        <w:ind w:left="1890" w:hanging="1890"/>
        <w:jc w:val="center"/>
        <w:rPr>
          <w:b/>
          <w:color w:val="FF0000"/>
          <w:sz w:val="24"/>
          <w:szCs w:val="24"/>
        </w:rPr>
      </w:pPr>
      <w:r w:rsidRPr="00111084">
        <w:rPr>
          <w:b/>
          <w:sz w:val="24"/>
          <w:szCs w:val="24"/>
        </w:rPr>
        <w:t xml:space="preserve">Calos Sergiu   - director IFCAAC, conferenţiar universitar, doctor – inginer, 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rPr>
          <w:b/>
          <w:sz w:val="28"/>
          <w:szCs w:val="28"/>
        </w:rPr>
      </w:pPr>
      <w:r w:rsidRPr="00111084">
        <w:rPr>
          <w:b/>
          <w:sz w:val="24"/>
          <w:szCs w:val="24"/>
        </w:rPr>
        <w:t xml:space="preserve">Denumirea: :  </w:t>
      </w:r>
      <w:r w:rsidRPr="00111084">
        <w:rPr>
          <w:b/>
          <w:i/>
          <w:sz w:val="32"/>
          <w:szCs w:val="32"/>
        </w:rPr>
        <w:t xml:space="preserve"> Cursul de instruire a formatorilor pentru  modulul</w:t>
      </w:r>
      <w:r w:rsidRPr="00111084">
        <w:rPr>
          <w:b/>
          <w:sz w:val="28"/>
          <w:szCs w:val="28"/>
        </w:rPr>
        <w:t xml:space="preserve"> </w:t>
      </w:r>
      <w:r w:rsidRPr="00DF6DD7">
        <w:rPr>
          <w:rFonts w:ascii="Cambria" w:hAnsi="Cambria" w:cs="Arial"/>
          <w:sz w:val="28"/>
          <w:szCs w:val="28"/>
        </w:rPr>
        <w:t>„</w:t>
      </w:r>
      <w:r w:rsidRPr="00DF6DD7">
        <w:rPr>
          <w:rFonts w:ascii="Cambria" w:hAnsi="Cambria" w:cs="Arial"/>
          <w:b/>
          <w:bCs/>
          <w:sz w:val="28"/>
          <w:szCs w:val="28"/>
        </w:rPr>
        <w:t>Managementul resurselor umane din cadrul operatorilor serviciilor de alimentare cu apă și canalizare”.</w:t>
      </w:r>
    </w:p>
    <w:p w:rsidR="00DF6DD7" w:rsidRPr="00111084" w:rsidRDefault="00DF6DD7" w:rsidP="00DF6DD7">
      <w:pPr>
        <w:jc w:val="center"/>
        <w:rPr>
          <w:b/>
          <w:sz w:val="28"/>
          <w:szCs w:val="28"/>
        </w:rPr>
      </w:pPr>
      <w:r w:rsidRPr="00111084">
        <w:rPr>
          <w:b/>
          <w:sz w:val="24"/>
          <w:szCs w:val="24"/>
        </w:rPr>
        <w:t xml:space="preserve"> </w:t>
      </w: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 xml:space="preserve">      </w:t>
      </w: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 xml:space="preserve">   </w:t>
      </w: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E041CC" w:rsidRDefault="00E041CC" w:rsidP="00DF6DD7">
      <w:pPr>
        <w:pStyle w:val="Listparagraf"/>
        <w:tabs>
          <w:tab w:val="left" w:pos="615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Data elaborării:</w:t>
      </w:r>
      <w:r w:rsidRPr="00111084">
        <w:rPr>
          <w:sz w:val="24"/>
          <w:szCs w:val="24"/>
          <w:lang w:val="ro-RO"/>
        </w:rPr>
        <w:t xml:space="preserve">     04 aprilie  2017</w:t>
      </w:r>
    </w:p>
    <w:p w:rsidR="00DF6DD7" w:rsidRPr="00111084" w:rsidRDefault="00DF6DD7" w:rsidP="00DF6DD7">
      <w:pPr>
        <w:pStyle w:val="Listparagraf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pStyle w:val="Listparagraf"/>
        <w:tabs>
          <w:tab w:val="left" w:pos="615"/>
          <w:tab w:val="center" w:pos="4819"/>
        </w:tabs>
        <w:ind w:left="0"/>
        <w:rPr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 xml:space="preserve">   Data validării:       11 aprilie</w:t>
      </w:r>
      <w:r w:rsidRPr="00111084">
        <w:rPr>
          <w:sz w:val="24"/>
          <w:szCs w:val="24"/>
          <w:lang w:val="ro-RO"/>
        </w:rPr>
        <w:t xml:space="preserve">  2017</w:t>
      </w:r>
    </w:p>
    <w:p w:rsidR="00DF6DD7" w:rsidRPr="00111084" w:rsidRDefault="00DF6DD7" w:rsidP="00DF6DD7">
      <w:pPr>
        <w:pStyle w:val="Listparagraf"/>
        <w:tabs>
          <w:tab w:val="left" w:pos="600"/>
          <w:tab w:val="center" w:pos="4819"/>
        </w:tabs>
        <w:ind w:left="0"/>
        <w:rPr>
          <w:sz w:val="24"/>
          <w:szCs w:val="24"/>
          <w:lang w:val="ro-RO"/>
        </w:rPr>
      </w:pPr>
    </w:p>
    <w:p w:rsidR="00DF6DD7" w:rsidRDefault="00DF6DD7" w:rsidP="00DF6DD7">
      <w:pPr>
        <w:pStyle w:val="Listparagraf"/>
        <w:tabs>
          <w:tab w:val="left" w:pos="660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DF6DD7" w:rsidRDefault="00DF6DD7" w:rsidP="00DF6DD7">
      <w:pPr>
        <w:pStyle w:val="Listparagraf"/>
        <w:tabs>
          <w:tab w:val="left" w:pos="660"/>
          <w:tab w:val="center" w:pos="4819"/>
        </w:tabs>
        <w:ind w:left="0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Coordonat:</w:t>
      </w:r>
      <w:r w:rsidRPr="00111084">
        <w:rPr>
          <w:sz w:val="24"/>
          <w:szCs w:val="24"/>
          <w:lang w:val="ro-RO"/>
        </w:rPr>
        <w:t xml:space="preserve">   </w:t>
      </w:r>
      <w:r w:rsidRPr="00111084">
        <w:rPr>
          <w:b/>
          <w:sz w:val="24"/>
          <w:szCs w:val="24"/>
          <w:lang w:val="ro-RO"/>
        </w:rPr>
        <w:t>Asociaţia Moldova Apă Canal</w:t>
      </w:r>
    </w:p>
    <w:p w:rsidR="001A536E" w:rsidRDefault="001A536E" w:rsidP="00DF6DD7">
      <w:pPr>
        <w:pStyle w:val="Listparagraf"/>
        <w:tabs>
          <w:tab w:val="left" w:pos="660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1A536E" w:rsidRDefault="001A536E" w:rsidP="00DF6DD7">
      <w:pPr>
        <w:pStyle w:val="Listparagraf"/>
        <w:tabs>
          <w:tab w:val="left" w:pos="660"/>
          <w:tab w:val="center" w:pos="4819"/>
        </w:tabs>
        <w:ind w:left="0"/>
        <w:rPr>
          <w:b/>
          <w:sz w:val="24"/>
          <w:szCs w:val="24"/>
          <w:lang w:val="ro-RO"/>
        </w:rPr>
      </w:pPr>
    </w:p>
    <w:p w:rsidR="001A536E" w:rsidRPr="00111084" w:rsidRDefault="001A536E" w:rsidP="001A536E">
      <w:pPr>
        <w:pStyle w:val="Listparagraf"/>
        <w:spacing w:line="276" w:lineRule="auto"/>
        <w:ind w:left="0"/>
        <w:jc w:val="center"/>
        <w:rPr>
          <w:b/>
          <w:sz w:val="24"/>
          <w:szCs w:val="24"/>
          <w:lang w:val="ro-RO"/>
        </w:rPr>
      </w:pPr>
      <w:r w:rsidRPr="00111084">
        <w:rPr>
          <w:b/>
          <w:sz w:val="24"/>
          <w:szCs w:val="24"/>
          <w:lang w:val="ro-RO"/>
        </w:rPr>
        <w:t>Plan de învăţământ</w:t>
      </w:r>
    </w:p>
    <w:p w:rsidR="001A536E" w:rsidRPr="00111084" w:rsidRDefault="001A536E" w:rsidP="00CE3E09">
      <w:pPr>
        <w:rPr>
          <w:b/>
          <w:sz w:val="24"/>
          <w:szCs w:val="24"/>
        </w:rPr>
      </w:pPr>
      <w:r w:rsidRPr="00111084">
        <w:rPr>
          <w:b/>
          <w:i/>
          <w:sz w:val="32"/>
          <w:szCs w:val="32"/>
        </w:rPr>
        <w:t>Cursul de instruire a formatorilor pentru  modulul</w:t>
      </w:r>
      <w:r w:rsidRPr="00111084">
        <w:rPr>
          <w:b/>
          <w:sz w:val="28"/>
          <w:szCs w:val="28"/>
        </w:rPr>
        <w:t xml:space="preserve"> </w:t>
      </w:r>
      <w:r w:rsidRPr="00DF6DD7">
        <w:rPr>
          <w:rFonts w:ascii="Cambria" w:hAnsi="Cambria" w:cs="Arial"/>
          <w:sz w:val="28"/>
          <w:szCs w:val="28"/>
        </w:rPr>
        <w:t>„</w:t>
      </w:r>
      <w:r w:rsidRPr="00DF6DD7">
        <w:rPr>
          <w:rFonts w:ascii="Cambria" w:hAnsi="Cambria" w:cs="Arial"/>
          <w:b/>
          <w:bCs/>
          <w:sz w:val="28"/>
          <w:szCs w:val="28"/>
        </w:rPr>
        <w:t>Managementul resurselor umane din cadrul operatorilor serviciilor de alimentare cu apă și canalizare”.</w:t>
      </w:r>
    </w:p>
    <w:tbl>
      <w:tblPr>
        <w:tblpPr w:leftFromText="180" w:rightFromText="180" w:bottomFromText="200" w:vertAnchor="page" w:horzAnchor="margin" w:tblpY="2956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9"/>
        <w:gridCol w:w="1416"/>
        <w:gridCol w:w="1313"/>
        <w:gridCol w:w="1313"/>
      </w:tblGrid>
      <w:tr w:rsidR="00DF6DD7" w:rsidRPr="00111084" w:rsidTr="00243B16">
        <w:trPr>
          <w:trHeight w:val="410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pStyle w:val="Titlu5"/>
              <w:spacing w:line="276" w:lineRule="auto"/>
              <w:jc w:val="center"/>
              <w:rPr>
                <w:rFonts w:eastAsia="Times New Roman"/>
                <w:b/>
              </w:rPr>
            </w:pPr>
            <w:r w:rsidRPr="00111084">
              <w:rPr>
                <w:b/>
              </w:rPr>
              <w:t>Denumirea modulelor</w:t>
            </w:r>
          </w:p>
        </w:tc>
        <w:tc>
          <w:tcPr>
            <w:tcW w:w="4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111084">
              <w:rPr>
                <w:b/>
                <w:sz w:val="24"/>
                <w:szCs w:val="24"/>
              </w:rPr>
              <w:t>Nr. de ore</w:t>
            </w:r>
          </w:p>
        </w:tc>
      </w:tr>
      <w:tr w:rsidR="00DF6DD7" w:rsidRPr="00111084" w:rsidTr="00243B16">
        <w:trPr>
          <w:trHeight w:val="9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rPr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111084">
              <w:rPr>
                <w:b/>
                <w:sz w:val="24"/>
                <w:szCs w:val="24"/>
              </w:rPr>
              <w:t>Total ore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111084">
              <w:rPr>
                <w:b/>
                <w:sz w:val="24"/>
                <w:szCs w:val="24"/>
              </w:rPr>
              <w:t>Preleg</w:t>
            </w:r>
            <w:proofErr w:type="spellEnd"/>
            <w:r w:rsidRPr="0011108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proofErr w:type="spellStart"/>
            <w:r w:rsidRPr="00111084">
              <w:rPr>
                <w:b/>
                <w:sz w:val="24"/>
                <w:szCs w:val="24"/>
              </w:rPr>
              <w:t>l.pr</w:t>
            </w:r>
            <w:proofErr w:type="spellEnd"/>
            <w:r w:rsidRPr="00111084">
              <w:rPr>
                <w:b/>
                <w:sz w:val="24"/>
                <w:szCs w:val="24"/>
              </w:rPr>
              <w:t>.</w:t>
            </w:r>
          </w:p>
        </w:tc>
      </w:tr>
      <w:tr w:rsidR="00DF6DD7" w:rsidRPr="00111084" w:rsidTr="00243B16">
        <w:trPr>
          <w:trHeight w:val="797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204" w:rsidRDefault="00DF6DD7" w:rsidP="00511C81">
            <w:pPr>
              <w:rPr>
                <w:rFonts w:cs="Arial"/>
                <w:iCs/>
                <w:sz w:val="24"/>
                <w:szCs w:val="24"/>
              </w:rPr>
            </w:pPr>
            <w:r w:rsidRPr="00111084">
              <w:rPr>
                <w:b/>
                <w:bCs/>
                <w:color w:val="000000" w:themeColor="text1"/>
                <w:sz w:val="28"/>
                <w:szCs w:val="28"/>
              </w:rPr>
              <w:t>Modulul 1</w:t>
            </w:r>
            <w:r w:rsidRPr="00111084">
              <w:rPr>
                <w:rFonts w:cs="Arial"/>
                <w:b/>
                <w:iCs/>
                <w:sz w:val="24"/>
                <w:szCs w:val="24"/>
              </w:rPr>
              <w:t xml:space="preserve">. </w:t>
            </w:r>
          </w:p>
          <w:p w:rsidR="009C4CE1" w:rsidRPr="00511C81" w:rsidRDefault="00DF6DD7" w:rsidP="009C4CE1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 w:rsidRPr="00511C81">
              <w:rPr>
                <w:rFonts w:cs="Arial"/>
                <w:iCs/>
                <w:sz w:val="28"/>
                <w:szCs w:val="28"/>
              </w:rPr>
              <w:t>Experiența României</w:t>
            </w:r>
            <w:r w:rsidR="009C4CE1" w:rsidRPr="00511C81">
              <w:rPr>
                <w:rFonts w:cs="Arial"/>
                <w:iCs/>
                <w:sz w:val="28"/>
                <w:szCs w:val="28"/>
              </w:rPr>
              <w:t>.</w:t>
            </w:r>
            <w:r w:rsidRPr="00511C81">
              <w:rPr>
                <w:rFonts w:cs="Arial"/>
                <w:iCs/>
                <w:sz w:val="28"/>
                <w:szCs w:val="28"/>
              </w:rPr>
              <w:t xml:space="preserve"> </w:t>
            </w:r>
            <w:r w:rsidR="009C4CE1" w:rsidRPr="00511C81">
              <w:rPr>
                <w:rFonts w:cs="Arial"/>
                <w:b/>
                <w:color w:val="000000"/>
                <w:sz w:val="28"/>
                <w:szCs w:val="28"/>
              </w:rPr>
              <w:t xml:space="preserve"> S.C. APAVITAL - Iaşi </w:t>
            </w:r>
            <w:r w:rsidR="002C7F6B" w:rsidRPr="00511C81">
              <w:rPr>
                <w:rFonts w:cs="Arial"/>
                <w:b/>
                <w:color w:val="000000"/>
                <w:sz w:val="28"/>
                <w:szCs w:val="28"/>
              </w:rPr>
              <w:t xml:space="preserve">în </w:t>
            </w:r>
            <w:r w:rsidR="002C7F6B" w:rsidRPr="00511C81">
              <w:rPr>
                <w:rFonts w:ascii="Cambria" w:hAnsi="Cambria" w:cs="Arial"/>
                <w:sz w:val="28"/>
                <w:szCs w:val="28"/>
              </w:rPr>
              <w:t>„</w:t>
            </w:r>
            <w:r w:rsidR="002C7F6B" w:rsidRPr="00511C81">
              <w:rPr>
                <w:rFonts w:ascii="Cambria" w:hAnsi="Cambria" w:cs="Arial"/>
                <w:b/>
                <w:bCs/>
                <w:sz w:val="28"/>
                <w:szCs w:val="28"/>
              </w:rPr>
              <w:t>Managementul resurselor umane din cadrul operatorilor serviciilor de alimentare cu apă și canalizare”.</w:t>
            </w:r>
          </w:p>
          <w:p w:rsidR="003978C9" w:rsidRPr="00511C81" w:rsidRDefault="003978C9" w:rsidP="003978C9">
            <w:p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511C81">
              <w:rPr>
                <w:rFonts w:cs="Arial"/>
                <w:b/>
                <w:iCs/>
                <w:color w:val="000000"/>
                <w:sz w:val="28"/>
                <w:szCs w:val="28"/>
              </w:rPr>
              <w:t>Prezentarea Centrului de instruiri a S.C. APAVITAL SA</w:t>
            </w:r>
            <w:r w:rsidRPr="00511C81">
              <w:rPr>
                <w:rFonts w:cs="Arial"/>
                <w:b/>
                <w:color w:val="000000"/>
                <w:sz w:val="28"/>
                <w:szCs w:val="28"/>
              </w:rPr>
              <w:t>- Iaşi</w:t>
            </w:r>
            <w:r w:rsidRPr="00511C81">
              <w:rPr>
                <w:rFonts w:cs="Arial"/>
                <w:iCs/>
                <w:color w:val="000000"/>
                <w:sz w:val="28"/>
                <w:szCs w:val="28"/>
              </w:rPr>
              <w:t>:</w:t>
            </w:r>
          </w:p>
          <w:p w:rsidR="00491F16" w:rsidRPr="00111084" w:rsidRDefault="00491F16" w:rsidP="00491F16">
            <w:pPr>
              <w:ind w:left="851" w:hanging="851"/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D7" w:rsidRPr="00111084" w:rsidRDefault="00DF6DD7" w:rsidP="00243B16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Default="00DF6DD7" w:rsidP="00243B16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Default="00DF6DD7" w:rsidP="00243B16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D7" w:rsidRPr="00111084" w:rsidRDefault="00DF6DD7" w:rsidP="00243B16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Default="00DF6DD7" w:rsidP="00243B16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Default="00DF6DD7" w:rsidP="00243B16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DF6DD7" w:rsidRPr="00111084" w:rsidTr="00243B16">
        <w:trPr>
          <w:trHeight w:val="892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D7" w:rsidRDefault="00DF6DD7" w:rsidP="00243B16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</w:pPr>
            <w:r w:rsidRPr="00111084"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  <w:t xml:space="preserve">Modulul 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  <w:t>2</w:t>
            </w:r>
            <w:r w:rsidRPr="00111084"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  <w:t xml:space="preserve">. Rolul formatorului. Standardul ocupațional al Formatorului. Ciclul </w:t>
            </w:r>
            <w:r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  <w:t>ș</w:t>
            </w:r>
            <w:r w:rsidRPr="00111084"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  <w:t xml:space="preserve">i obiectivule formării. </w:t>
            </w:r>
          </w:p>
          <w:p w:rsidR="000A1AE5" w:rsidRPr="00511C81" w:rsidRDefault="000A1AE5" w:rsidP="000A1AE5">
            <w:pPr>
              <w:rPr>
                <w:rFonts w:cs="Arial"/>
                <w:b/>
                <w:iCs/>
                <w:sz w:val="28"/>
                <w:szCs w:val="28"/>
              </w:rPr>
            </w:pPr>
            <w:r w:rsidRPr="00511C81">
              <w:rPr>
                <w:rFonts w:cs="Arial"/>
                <w:b/>
                <w:iCs/>
                <w:sz w:val="28"/>
                <w:szCs w:val="28"/>
              </w:rPr>
              <w:t>Metodologia de formare</w:t>
            </w:r>
            <w:r w:rsidR="00511C81">
              <w:rPr>
                <w:rFonts w:cs="Arial"/>
                <w:b/>
                <w:iCs/>
                <w:sz w:val="28"/>
                <w:szCs w:val="28"/>
              </w:rPr>
              <w:t>.</w:t>
            </w:r>
          </w:p>
          <w:p w:rsidR="000A1AE5" w:rsidRPr="00511C81" w:rsidRDefault="000A1AE5" w:rsidP="000A1AE5">
            <w:pPr>
              <w:rPr>
                <w:rFonts w:cs="Arial"/>
                <w:b/>
                <w:sz w:val="28"/>
                <w:szCs w:val="28"/>
              </w:rPr>
            </w:pPr>
            <w:r w:rsidRPr="00511C81">
              <w:rPr>
                <w:rFonts w:cs="Arial"/>
                <w:b/>
                <w:sz w:val="28"/>
                <w:szCs w:val="28"/>
              </w:rPr>
              <w:t>Agenda Modulului</w:t>
            </w:r>
            <w:r w:rsidR="00511C81">
              <w:rPr>
                <w:rFonts w:cs="Arial"/>
                <w:b/>
                <w:sz w:val="28"/>
                <w:szCs w:val="28"/>
              </w:rPr>
              <w:t>.</w:t>
            </w:r>
          </w:p>
          <w:p w:rsidR="000A1AE5" w:rsidRPr="00511C81" w:rsidRDefault="00511C81" w:rsidP="000A1AE5">
            <w:pPr>
              <w:rPr>
                <w:rFonts w:cs="Arial"/>
                <w:b/>
                <w:iCs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iCs/>
                <w:sz w:val="28"/>
                <w:szCs w:val="28"/>
              </w:rPr>
              <w:t>Coaching</w:t>
            </w:r>
            <w:proofErr w:type="spellEnd"/>
            <w:r>
              <w:rPr>
                <w:rFonts w:cs="Arial"/>
                <w:b/>
                <w:iCs/>
                <w:sz w:val="28"/>
                <w:szCs w:val="28"/>
              </w:rPr>
              <w:t>.</w:t>
            </w:r>
          </w:p>
          <w:p w:rsidR="000A1AE5" w:rsidRPr="004E6F6B" w:rsidRDefault="000A1AE5" w:rsidP="000A1AE5">
            <w:pPr>
              <w:rPr>
                <w:rFonts w:cs="Arial"/>
                <w:b/>
                <w:iCs/>
              </w:rPr>
            </w:pPr>
            <w:r w:rsidRPr="00511C81">
              <w:rPr>
                <w:rFonts w:cs="Arial"/>
                <w:b/>
                <w:iCs/>
                <w:sz w:val="28"/>
                <w:szCs w:val="28"/>
              </w:rPr>
              <w:t>Evaluarea &amp; Concluzii şi recomandări</w:t>
            </w:r>
            <w:r w:rsidR="00511C81">
              <w:rPr>
                <w:rFonts w:cs="Arial"/>
                <w:b/>
                <w:iCs/>
                <w:sz w:val="28"/>
                <w:szCs w:val="28"/>
              </w:rPr>
              <w:t>.</w:t>
            </w:r>
          </w:p>
          <w:p w:rsidR="000A1AE5" w:rsidRDefault="000A1AE5" w:rsidP="00243B16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b/>
                <w:bCs/>
                <w:color w:val="000000" w:themeColor="text1"/>
                <w:sz w:val="24"/>
                <w:szCs w:val="24"/>
                <w:lang w:val="ro-RO"/>
              </w:rPr>
            </w:pPr>
          </w:p>
          <w:p w:rsidR="00DF6DD7" w:rsidRPr="00111084" w:rsidRDefault="00DF6DD7" w:rsidP="00243B16">
            <w:pPr>
              <w:rPr>
                <w:rFonts w:cs="Arial"/>
                <w:sz w:val="24"/>
                <w:szCs w:val="24"/>
              </w:rPr>
            </w:pPr>
            <w:r w:rsidRPr="00111084">
              <w:rPr>
                <w:rFonts w:cs="Arial"/>
                <w:iCs/>
                <w:sz w:val="24"/>
                <w:szCs w:val="24"/>
              </w:rPr>
              <w:t>.</w:t>
            </w:r>
          </w:p>
          <w:p w:rsidR="00DF6DD7" w:rsidRPr="00111084" w:rsidRDefault="00DF6DD7" w:rsidP="00243B16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b/>
                <w:bCs/>
                <w:color w:val="000000" w:themeColor="text1"/>
                <w:sz w:val="24"/>
                <w:szCs w:val="24"/>
                <w:lang w:val="ro-RO"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DF6DD7" w:rsidRPr="00111084" w:rsidTr="00243B16">
        <w:trPr>
          <w:trHeight w:val="923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DD7" w:rsidRPr="00111084" w:rsidRDefault="00DF6DD7" w:rsidP="00243B16">
            <w:pPr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11084">
              <w:rPr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6DD7" w:rsidRPr="00111084" w:rsidRDefault="00DF6DD7" w:rsidP="00243B16">
            <w:pPr>
              <w:spacing w:after="200"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</w:tbl>
    <w:p w:rsidR="00DF6DD7" w:rsidRPr="00111084" w:rsidRDefault="00DF6DD7" w:rsidP="00DF6DD7">
      <w:pPr>
        <w:pStyle w:val="Listparagraf"/>
        <w:spacing w:line="276" w:lineRule="auto"/>
        <w:ind w:left="0"/>
        <w:jc w:val="center"/>
        <w:rPr>
          <w:b/>
          <w:sz w:val="24"/>
          <w:szCs w:val="24"/>
          <w:lang w:val="ro-RO"/>
        </w:rPr>
      </w:pPr>
    </w:p>
    <w:p w:rsidR="00DF6DD7" w:rsidRPr="00111084" w:rsidRDefault="00DF6DD7" w:rsidP="00DF6DD7">
      <w:pPr>
        <w:tabs>
          <w:tab w:val="center" w:pos="4819"/>
        </w:tabs>
        <w:rPr>
          <w:b/>
          <w:sz w:val="24"/>
          <w:szCs w:val="24"/>
        </w:rPr>
      </w:pPr>
    </w:p>
    <w:p w:rsidR="00DF6DD7" w:rsidRPr="00111084" w:rsidRDefault="00DF6DD7" w:rsidP="00DF6DD7">
      <w:pPr>
        <w:tabs>
          <w:tab w:val="center" w:pos="4819"/>
        </w:tabs>
        <w:rPr>
          <w:sz w:val="24"/>
          <w:szCs w:val="24"/>
        </w:rPr>
      </w:pPr>
      <w:r w:rsidRPr="00111084">
        <w:rPr>
          <w:b/>
          <w:sz w:val="24"/>
          <w:szCs w:val="24"/>
        </w:rPr>
        <w:t>Forma de evaluare:    testare la module</w:t>
      </w:r>
    </w:p>
    <w:p w:rsidR="00DF6DD7" w:rsidRPr="00111084" w:rsidRDefault="00DF6DD7" w:rsidP="00DF6DD7">
      <w:pPr>
        <w:tabs>
          <w:tab w:val="left" w:pos="675"/>
          <w:tab w:val="center" w:pos="4819"/>
        </w:tabs>
        <w:rPr>
          <w:b/>
          <w:sz w:val="24"/>
          <w:szCs w:val="24"/>
        </w:rPr>
      </w:pPr>
    </w:p>
    <w:p w:rsidR="00DF6DD7" w:rsidRPr="00111084" w:rsidRDefault="00DF6DD7" w:rsidP="00DF6DD7">
      <w:pPr>
        <w:tabs>
          <w:tab w:val="left" w:pos="675"/>
          <w:tab w:val="center" w:pos="4819"/>
        </w:tabs>
        <w:rPr>
          <w:b/>
          <w:sz w:val="24"/>
          <w:szCs w:val="24"/>
        </w:rPr>
      </w:pPr>
    </w:p>
    <w:p w:rsidR="00DF6DD7" w:rsidRPr="00111084" w:rsidRDefault="00DF6DD7" w:rsidP="00DF6DD7">
      <w:pPr>
        <w:tabs>
          <w:tab w:val="left" w:pos="675"/>
          <w:tab w:val="center" w:pos="4819"/>
        </w:tabs>
        <w:rPr>
          <w:b/>
          <w:sz w:val="24"/>
          <w:szCs w:val="24"/>
        </w:rPr>
      </w:pPr>
    </w:p>
    <w:p w:rsidR="00DF6DD7" w:rsidRPr="00111084" w:rsidRDefault="00DF6DD7" w:rsidP="00DF6DD7">
      <w:pPr>
        <w:tabs>
          <w:tab w:val="left" w:pos="675"/>
          <w:tab w:val="center" w:pos="4819"/>
        </w:tabs>
        <w:rPr>
          <w:b/>
          <w:sz w:val="24"/>
          <w:szCs w:val="24"/>
        </w:rPr>
      </w:pPr>
      <w:r w:rsidRPr="00111084">
        <w:rPr>
          <w:b/>
          <w:sz w:val="24"/>
          <w:szCs w:val="24"/>
        </w:rPr>
        <w:t xml:space="preserve">Director IFCAAC                                                                        </w:t>
      </w:r>
      <w:proofErr w:type="spellStart"/>
      <w:r w:rsidRPr="00111084">
        <w:rPr>
          <w:b/>
          <w:sz w:val="24"/>
          <w:szCs w:val="24"/>
        </w:rPr>
        <w:t>conf.univ.dr</w:t>
      </w:r>
      <w:proofErr w:type="spellEnd"/>
      <w:r w:rsidRPr="00111084">
        <w:rPr>
          <w:b/>
          <w:sz w:val="24"/>
          <w:szCs w:val="24"/>
        </w:rPr>
        <w:t>. S. Calos</w:t>
      </w:r>
    </w:p>
    <w:p w:rsidR="00DF6DD7" w:rsidRPr="00111084" w:rsidRDefault="00DF6DD7" w:rsidP="00DF6DD7">
      <w:pPr>
        <w:tabs>
          <w:tab w:val="left" w:pos="2977"/>
        </w:tabs>
        <w:rPr>
          <w:sz w:val="24"/>
          <w:szCs w:val="24"/>
        </w:rPr>
      </w:pPr>
    </w:p>
    <w:p w:rsidR="00DF6DD7" w:rsidRPr="00111084" w:rsidRDefault="00DF6DD7" w:rsidP="00DF6DD7">
      <w:pPr>
        <w:tabs>
          <w:tab w:val="left" w:pos="2977"/>
        </w:tabs>
        <w:jc w:val="center"/>
        <w:rPr>
          <w:sz w:val="24"/>
          <w:szCs w:val="24"/>
        </w:rPr>
      </w:pPr>
    </w:p>
    <w:p w:rsidR="00DF6DD7" w:rsidRPr="00111084" w:rsidRDefault="00DF6DD7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1A536E" w:rsidRDefault="001A536E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1A536E" w:rsidRDefault="001A536E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1A536E" w:rsidRDefault="001A536E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1A536E" w:rsidRDefault="001A536E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1A536E" w:rsidRDefault="001A536E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1A536E" w:rsidRDefault="001A536E" w:rsidP="00DF6DD7">
      <w:pPr>
        <w:tabs>
          <w:tab w:val="left" w:pos="2977"/>
        </w:tabs>
        <w:jc w:val="center"/>
        <w:rPr>
          <w:sz w:val="28"/>
          <w:szCs w:val="28"/>
        </w:rPr>
      </w:pPr>
    </w:p>
    <w:p w:rsidR="00DF6DD7" w:rsidRPr="00111084" w:rsidRDefault="00DF6DD7" w:rsidP="00DF6DD7">
      <w:pPr>
        <w:tabs>
          <w:tab w:val="left" w:pos="2977"/>
        </w:tabs>
        <w:jc w:val="center"/>
        <w:rPr>
          <w:sz w:val="28"/>
          <w:szCs w:val="28"/>
        </w:rPr>
      </w:pPr>
      <w:r w:rsidRPr="00111084">
        <w:rPr>
          <w:sz w:val="28"/>
          <w:szCs w:val="28"/>
        </w:rPr>
        <w:t>Distribuirea orelor pe teme</w:t>
      </w:r>
    </w:p>
    <w:p w:rsidR="00DF6DD7" w:rsidRPr="00600C77" w:rsidRDefault="00DF6DD7" w:rsidP="00DF6DD7">
      <w:pPr>
        <w:rPr>
          <w:b/>
          <w:sz w:val="28"/>
          <w:szCs w:val="28"/>
        </w:rPr>
      </w:pPr>
      <w:r w:rsidRPr="00111084">
        <w:rPr>
          <w:b/>
          <w:sz w:val="24"/>
          <w:szCs w:val="24"/>
        </w:rPr>
        <w:t xml:space="preserve">  </w:t>
      </w:r>
      <w:r w:rsidRPr="00111084">
        <w:rPr>
          <w:b/>
          <w:i/>
          <w:sz w:val="32"/>
          <w:szCs w:val="32"/>
        </w:rPr>
        <w:t xml:space="preserve"> Cursul de instruire a formatorilor pentru  modulul</w:t>
      </w:r>
      <w:r w:rsidRPr="00111084">
        <w:rPr>
          <w:b/>
          <w:sz w:val="28"/>
          <w:szCs w:val="28"/>
        </w:rPr>
        <w:t xml:space="preserve"> </w:t>
      </w:r>
      <w:r w:rsidRPr="00600C77">
        <w:rPr>
          <w:rFonts w:ascii="Cambria" w:hAnsi="Cambria" w:cs="Arial"/>
          <w:sz w:val="28"/>
          <w:szCs w:val="28"/>
        </w:rPr>
        <w:t>„</w:t>
      </w:r>
      <w:r w:rsidRPr="00600C77">
        <w:rPr>
          <w:rFonts w:ascii="Cambria" w:hAnsi="Cambria" w:cs="Arial"/>
          <w:b/>
          <w:bCs/>
          <w:sz w:val="28"/>
          <w:szCs w:val="28"/>
        </w:rPr>
        <w:t>Managementul resurselor umane din cadrul operatorilor serviciilor de alimentare cu apă și canalizare</w:t>
      </w:r>
      <w:r w:rsidR="00600C77" w:rsidRPr="00600C77">
        <w:rPr>
          <w:rFonts w:ascii="Cambria" w:hAnsi="Cambria" w:cs="Arial"/>
          <w:b/>
          <w:bCs/>
          <w:sz w:val="28"/>
          <w:szCs w:val="28"/>
        </w:rPr>
        <w:t>”.</w:t>
      </w:r>
    </w:p>
    <w:p w:rsidR="00DF6DD7" w:rsidRPr="00111084" w:rsidRDefault="00DF6DD7" w:rsidP="00DF6DD7">
      <w:pPr>
        <w:tabs>
          <w:tab w:val="left" w:pos="2977"/>
        </w:tabs>
        <w:jc w:val="center"/>
        <w:rPr>
          <w:sz w:val="24"/>
          <w:szCs w:val="24"/>
        </w:rPr>
      </w:pPr>
    </w:p>
    <w:tbl>
      <w:tblPr>
        <w:tblW w:w="9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8"/>
        <w:gridCol w:w="1149"/>
        <w:gridCol w:w="1418"/>
        <w:gridCol w:w="708"/>
        <w:gridCol w:w="833"/>
      </w:tblGrid>
      <w:tr w:rsidR="00DF6DD7" w:rsidRPr="00111084" w:rsidTr="00A206ED">
        <w:trPr>
          <w:trHeight w:val="413"/>
        </w:trPr>
        <w:tc>
          <w:tcPr>
            <w:tcW w:w="5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DF6DD7" w:rsidRPr="00111084" w:rsidRDefault="00DF6DD7" w:rsidP="00243B16">
            <w:pPr>
              <w:tabs>
                <w:tab w:val="left" w:pos="2977"/>
              </w:tabs>
              <w:rPr>
                <w:b/>
                <w:sz w:val="24"/>
                <w:szCs w:val="24"/>
                <w:lang w:eastAsia="ru-RU"/>
              </w:rPr>
            </w:pPr>
            <w:r w:rsidRPr="00111084">
              <w:rPr>
                <w:b/>
                <w:sz w:val="24"/>
                <w:szCs w:val="24"/>
              </w:rPr>
              <w:t>Conţinutul temei</w:t>
            </w:r>
          </w:p>
        </w:tc>
        <w:tc>
          <w:tcPr>
            <w:tcW w:w="3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DF6DD7" w:rsidRPr="00111084" w:rsidRDefault="00DF6DD7" w:rsidP="00243B16">
            <w:pPr>
              <w:tabs>
                <w:tab w:val="left" w:pos="2977"/>
              </w:tabs>
              <w:rPr>
                <w:sz w:val="24"/>
                <w:szCs w:val="24"/>
                <w:lang w:eastAsia="ru-RU"/>
              </w:rPr>
            </w:pPr>
            <w:r w:rsidRPr="00111084">
              <w:rPr>
                <w:sz w:val="24"/>
                <w:szCs w:val="24"/>
              </w:rPr>
              <w:t>Numărul de ore</w:t>
            </w:r>
          </w:p>
        </w:tc>
        <w:tc>
          <w:tcPr>
            <w:tcW w:w="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DF6DD7" w:rsidRPr="00111084" w:rsidRDefault="00DF6DD7" w:rsidP="00243B16">
            <w:pPr>
              <w:tabs>
                <w:tab w:val="left" w:pos="2977"/>
              </w:tabs>
              <w:rPr>
                <w:sz w:val="24"/>
                <w:szCs w:val="24"/>
                <w:lang w:eastAsia="ru-RU"/>
              </w:rPr>
            </w:pPr>
            <w:r w:rsidRPr="00111084">
              <w:rPr>
                <w:sz w:val="24"/>
                <w:szCs w:val="24"/>
              </w:rPr>
              <w:t>notiţe</w:t>
            </w:r>
          </w:p>
        </w:tc>
      </w:tr>
      <w:tr w:rsidR="00DF6DD7" w:rsidRPr="00111084" w:rsidTr="00A206ED">
        <w:trPr>
          <w:trHeight w:val="412"/>
        </w:trPr>
        <w:tc>
          <w:tcPr>
            <w:tcW w:w="5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DD7" w:rsidRPr="00111084" w:rsidRDefault="00DF6DD7" w:rsidP="00243B1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DF6DD7" w:rsidRPr="00111084" w:rsidRDefault="00DF6DD7" w:rsidP="00243B16">
            <w:pPr>
              <w:tabs>
                <w:tab w:val="left" w:pos="2977"/>
              </w:tabs>
              <w:rPr>
                <w:b/>
                <w:sz w:val="24"/>
                <w:szCs w:val="24"/>
                <w:lang w:eastAsia="ru-RU"/>
              </w:rPr>
            </w:pPr>
            <w:r w:rsidRPr="00111084">
              <w:rPr>
                <w:b/>
                <w:sz w:val="24"/>
                <w:szCs w:val="24"/>
              </w:rPr>
              <w:t>Prelegeri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DF6DD7" w:rsidRPr="00111084" w:rsidRDefault="00DF6DD7" w:rsidP="00243B16">
            <w:pPr>
              <w:tabs>
                <w:tab w:val="left" w:pos="2977"/>
              </w:tabs>
              <w:rPr>
                <w:b/>
                <w:sz w:val="24"/>
                <w:szCs w:val="24"/>
                <w:lang w:eastAsia="ru-RU"/>
              </w:rPr>
            </w:pPr>
            <w:r w:rsidRPr="00111084">
              <w:rPr>
                <w:b/>
                <w:sz w:val="24"/>
                <w:szCs w:val="24"/>
              </w:rPr>
              <w:t>seminare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vAlign w:val="center"/>
            <w:hideMark/>
          </w:tcPr>
          <w:p w:rsidR="00DF6DD7" w:rsidRPr="00111084" w:rsidRDefault="00DF6DD7" w:rsidP="00243B16">
            <w:pPr>
              <w:tabs>
                <w:tab w:val="left" w:pos="2977"/>
              </w:tabs>
              <w:rPr>
                <w:b/>
                <w:sz w:val="24"/>
                <w:szCs w:val="24"/>
                <w:lang w:eastAsia="ru-RU"/>
              </w:rPr>
            </w:pPr>
            <w:r w:rsidRPr="00111084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DD7" w:rsidRPr="00111084" w:rsidRDefault="00DF6DD7" w:rsidP="00243B16">
            <w:pPr>
              <w:rPr>
                <w:sz w:val="24"/>
                <w:szCs w:val="24"/>
                <w:lang w:eastAsia="ru-RU"/>
              </w:rPr>
            </w:pPr>
          </w:p>
        </w:tc>
      </w:tr>
      <w:tr w:rsidR="00DF6DD7" w:rsidRPr="00111084" w:rsidTr="00706BF1">
        <w:trPr>
          <w:trHeight w:val="1552"/>
        </w:trPr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87" w:rsidRPr="00A206ED" w:rsidRDefault="00632087" w:rsidP="00632087">
            <w:pPr>
              <w:rPr>
                <w:rFonts w:cs="Arial"/>
                <w:b/>
                <w:iCs/>
                <w:sz w:val="28"/>
                <w:szCs w:val="28"/>
              </w:rPr>
            </w:pPr>
            <w:r w:rsidRPr="00111084">
              <w:rPr>
                <w:b/>
                <w:bCs/>
                <w:color w:val="000000" w:themeColor="text1"/>
                <w:sz w:val="28"/>
                <w:szCs w:val="28"/>
              </w:rPr>
              <w:t>Modulul 1</w:t>
            </w:r>
            <w:r w:rsidRPr="00111084">
              <w:rPr>
                <w:rFonts w:cs="Arial"/>
                <w:b/>
                <w:iCs/>
                <w:sz w:val="24"/>
                <w:szCs w:val="24"/>
              </w:rPr>
              <w:t xml:space="preserve">. </w:t>
            </w:r>
            <w:r w:rsidRPr="00A206ED">
              <w:rPr>
                <w:rFonts w:cs="Arial"/>
                <w:b/>
                <w:iCs/>
                <w:sz w:val="28"/>
                <w:szCs w:val="28"/>
              </w:rPr>
              <w:t>Sesiunea introductivă: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>justificarea necesităţii programului de formare;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bCs/>
                <w:iCs/>
                <w:sz w:val="28"/>
                <w:szCs w:val="28"/>
              </w:rPr>
              <w:t>prezentarea echipei de formatori</w:t>
            </w:r>
            <w:r w:rsidRPr="00A206ED">
              <w:rPr>
                <w:rFonts w:cs="Arial"/>
                <w:iCs/>
                <w:sz w:val="28"/>
                <w:szCs w:val="28"/>
              </w:rPr>
              <w:t>;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>scop şi obiective propuse;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>structura cursului</w:t>
            </w:r>
            <w:r w:rsidRPr="00A206ED">
              <w:rPr>
                <w:rFonts w:cs="Arial"/>
                <w:i/>
                <w:iCs/>
                <w:sz w:val="28"/>
                <w:szCs w:val="28"/>
              </w:rPr>
              <w:t xml:space="preserve">, </w:t>
            </w:r>
            <w:r w:rsidRPr="00A206ED">
              <w:rPr>
                <w:rFonts w:cs="Arial"/>
                <w:iCs/>
                <w:sz w:val="28"/>
                <w:szCs w:val="28"/>
              </w:rPr>
              <w:t>grupul ţintă;</w:t>
            </w:r>
          </w:p>
          <w:p w:rsidR="00632087" w:rsidRPr="00A206ED" w:rsidRDefault="00632087" w:rsidP="00632087">
            <w:pPr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 xml:space="preserve">               conceptele şi terminologia. </w:t>
            </w:r>
          </w:p>
          <w:p w:rsidR="00632087" w:rsidRPr="00A206ED" w:rsidRDefault="00A27C5E" w:rsidP="00632087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>
              <w:rPr>
                <w:rFonts w:cs="Arial"/>
                <w:iCs/>
                <w:sz w:val="28"/>
                <w:szCs w:val="28"/>
              </w:rPr>
              <w:t xml:space="preserve">Sesiunea 2. </w:t>
            </w:r>
            <w:r w:rsidR="00632087" w:rsidRPr="00A206ED">
              <w:rPr>
                <w:rFonts w:cs="Arial"/>
                <w:iCs/>
                <w:sz w:val="28"/>
                <w:szCs w:val="28"/>
              </w:rPr>
              <w:t xml:space="preserve">Experiența României. </w:t>
            </w:r>
            <w:r w:rsidR="00632087" w:rsidRPr="00A206ED">
              <w:rPr>
                <w:rFonts w:cs="Arial"/>
                <w:b/>
                <w:color w:val="000000"/>
                <w:sz w:val="28"/>
                <w:szCs w:val="28"/>
              </w:rPr>
              <w:t xml:space="preserve"> S.C. APAVITAL - Iaşi în </w:t>
            </w:r>
            <w:r w:rsidR="00632087" w:rsidRPr="00A206ED">
              <w:rPr>
                <w:rFonts w:ascii="Cambria" w:hAnsi="Cambria" w:cs="Arial"/>
                <w:sz w:val="28"/>
                <w:szCs w:val="28"/>
              </w:rPr>
              <w:t>„</w:t>
            </w:r>
            <w:r w:rsidR="00632087" w:rsidRPr="00A206ED">
              <w:rPr>
                <w:rFonts w:ascii="Cambria" w:hAnsi="Cambria" w:cs="Arial"/>
                <w:b/>
                <w:bCs/>
                <w:sz w:val="28"/>
                <w:szCs w:val="28"/>
              </w:rPr>
              <w:t>Managementul resurselor umane din cadrul operatorilor serviciilor de alimentare cu apă și canalizare”.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>coordonarea unui departament de resurse umane.</w:t>
            </w:r>
          </w:p>
          <w:p w:rsidR="00632087" w:rsidRPr="00A206ED" w:rsidRDefault="00632087" w:rsidP="00A27C5E">
            <w:pPr>
              <w:ind w:left="851" w:hanging="851"/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 xml:space="preserve">            planificarea strategică a resurselor </w:t>
            </w:r>
            <w:r w:rsidR="00A27C5E">
              <w:rPr>
                <w:rFonts w:cs="Arial"/>
                <w:iCs/>
                <w:sz w:val="28"/>
                <w:szCs w:val="28"/>
              </w:rPr>
              <w:t xml:space="preserve">      </w:t>
            </w:r>
            <w:r w:rsidRPr="00A206ED">
              <w:rPr>
                <w:rFonts w:cs="Arial"/>
                <w:iCs/>
                <w:sz w:val="28"/>
                <w:szCs w:val="28"/>
              </w:rPr>
              <w:t>umane.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recrutarea şi selectarea resurselor umane.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procesul de evaluare a performanţelor profesionale.</w:t>
            </w:r>
          </w:p>
          <w:p w:rsidR="00632087" w:rsidRPr="00A206ED" w:rsidRDefault="00632087" w:rsidP="00632087">
            <w:p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b/>
                <w:iCs/>
                <w:color w:val="000000"/>
                <w:sz w:val="28"/>
                <w:szCs w:val="28"/>
              </w:rPr>
              <w:t>Prezentarea Centrului de instruiri a S.C. APAVITAL SA</w:t>
            </w:r>
            <w:r w:rsidRPr="00A206ED">
              <w:rPr>
                <w:rFonts w:cs="Arial"/>
                <w:b/>
                <w:color w:val="000000"/>
                <w:sz w:val="28"/>
                <w:szCs w:val="28"/>
              </w:rPr>
              <w:t>- Iaşi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: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sz w:val="28"/>
                <w:szCs w:val="28"/>
              </w:rPr>
              <w:t>necesitatea fondării centrului de formare profesională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.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cerințele pentru un potențial formator ( trainer).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modalitatea de determinare a necesităţilor de formare.</w:t>
            </w:r>
          </w:p>
          <w:p w:rsidR="00632087" w:rsidRPr="00A206ED" w:rsidRDefault="00632087" w:rsidP="00632087">
            <w:pPr>
              <w:ind w:left="851" w:hanging="851"/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 xml:space="preserve">                 motivarea  şi dezvoltarea profesională a        personalului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sz w:val="28"/>
                <w:szCs w:val="28"/>
              </w:rPr>
              <w:t>elaborarea bugetului anual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.</w:t>
            </w:r>
          </w:p>
          <w:p w:rsidR="00632087" w:rsidRPr="00A206ED" w:rsidRDefault="00632087" w:rsidP="00632087">
            <w:pPr>
              <w:numPr>
                <w:ilvl w:val="0"/>
                <w:numId w:val="4"/>
              </w:numPr>
              <w:rPr>
                <w:rFonts w:cs="Arial"/>
                <w:iCs/>
                <w:color w:val="000000"/>
                <w:sz w:val="28"/>
                <w:szCs w:val="28"/>
              </w:rPr>
            </w:pPr>
            <w:r w:rsidRPr="00A206ED">
              <w:rPr>
                <w:rFonts w:cs="Arial"/>
                <w:sz w:val="28"/>
                <w:szCs w:val="28"/>
              </w:rPr>
              <w:t xml:space="preserve">elaborarea planului 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cursului.</w:t>
            </w:r>
          </w:p>
          <w:p w:rsidR="00DF6DD7" w:rsidRPr="00A206ED" w:rsidRDefault="00632087" w:rsidP="00A206ED">
            <w:pPr>
              <w:numPr>
                <w:ilvl w:val="0"/>
                <w:numId w:val="4"/>
              </w:numPr>
              <w:spacing w:line="276" w:lineRule="auto"/>
              <w:rPr>
                <w:iCs/>
                <w:color w:val="000000" w:themeColor="text1"/>
                <w:sz w:val="28"/>
                <w:szCs w:val="28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metode de evaluare finală  a cursanților</w:t>
            </w:r>
            <w:r w:rsidR="00A206ED">
              <w:rPr>
                <w:rFonts w:cs="Arial"/>
                <w:iCs/>
                <w:color w:val="000000"/>
                <w:sz w:val="28"/>
                <w:szCs w:val="28"/>
              </w:rPr>
              <w:t xml:space="preserve">, 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 xml:space="preserve">certificarea </w:t>
            </w:r>
            <w:r w:rsidR="00A206ED">
              <w:rPr>
                <w:rFonts w:cs="Arial"/>
                <w:iCs/>
                <w:color w:val="000000"/>
                <w:sz w:val="28"/>
                <w:szCs w:val="28"/>
              </w:rPr>
              <w:t xml:space="preserve"> 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studiilor,</w:t>
            </w:r>
            <w:r w:rsidR="00A206ED">
              <w:rPr>
                <w:rFonts w:cs="Arial"/>
                <w:iCs/>
                <w:color w:val="000000"/>
                <w:sz w:val="28"/>
                <w:szCs w:val="28"/>
              </w:rPr>
              <w:t xml:space="preserve"> 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 xml:space="preserve">gradul de recunoaștere a </w:t>
            </w:r>
            <w:r w:rsidR="00A27C5E">
              <w:rPr>
                <w:rFonts w:cs="Arial"/>
                <w:iCs/>
                <w:color w:val="000000"/>
                <w:sz w:val="28"/>
                <w:szCs w:val="28"/>
              </w:rPr>
              <w:t>c</w:t>
            </w:r>
            <w:r w:rsidRPr="00A206ED">
              <w:rPr>
                <w:rFonts w:cs="Arial"/>
                <w:iCs/>
                <w:color w:val="000000"/>
                <w:sz w:val="28"/>
                <w:szCs w:val="28"/>
              </w:rPr>
              <w:t>ertificatelor eliberate la finalizarea cursurilor.</w:t>
            </w:r>
            <w:r w:rsidR="00DF6DD7" w:rsidRPr="00A206ED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:rsidR="00DF6DD7" w:rsidRPr="00111084" w:rsidRDefault="00DF6DD7" w:rsidP="00632087">
            <w:pPr>
              <w:pStyle w:val="Listparagraf"/>
              <w:widowControl/>
              <w:autoSpaceDE/>
              <w:autoSpaceDN/>
              <w:adjustRightInd/>
              <w:contextualSpacing/>
              <w:rPr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  <w:r w:rsidRPr="00111084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  <w:r w:rsidRPr="00111084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F6DD7" w:rsidRPr="00111084" w:rsidRDefault="00DF6DD7" w:rsidP="00243B16">
            <w:pPr>
              <w:jc w:val="center"/>
              <w:rPr>
                <w:sz w:val="24"/>
                <w:szCs w:val="24"/>
                <w:lang w:eastAsia="ru-RU"/>
              </w:rPr>
            </w:pPr>
            <w:r w:rsidRPr="00111084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6DD7" w:rsidRPr="00111084" w:rsidRDefault="00DF6DD7" w:rsidP="00243B16">
            <w:pPr>
              <w:pStyle w:val="Default"/>
              <w:spacing w:after="240" w:line="276" w:lineRule="auto"/>
              <w:rPr>
                <w:lang w:val="ro-RO"/>
              </w:rPr>
            </w:pPr>
            <w:r w:rsidRPr="00111084">
              <w:rPr>
                <w:lang w:val="ro-RO"/>
              </w:rPr>
              <w:t>,</w:t>
            </w:r>
          </w:p>
        </w:tc>
      </w:tr>
      <w:tr w:rsidR="00DF6DD7" w:rsidRPr="00111084" w:rsidTr="00A206ED"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Pr="00A206ED" w:rsidRDefault="00632087" w:rsidP="00632087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</w:pPr>
            <w:r w:rsidRPr="00A206ED">
              <w:rPr>
                <w:b/>
                <w:bCs/>
                <w:color w:val="000000" w:themeColor="text1"/>
                <w:sz w:val="28"/>
                <w:szCs w:val="28"/>
                <w:lang w:val="ro-RO"/>
              </w:rPr>
              <w:t xml:space="preserve">Modulul 2. Rolul formatorului. Standardul ocupațional al Formatorului. Ciclul și obiectivule formării. </w:t>
            </w:r>
          </w:p>
          <w:p w:rsidR="00632087" w:rsidRPr="00A206ED" w:rsidRDefault="00632087" w:rsidP="00632087">
            <w:pPr>
              <w:rPr>
                <w:rFonts w:cs="Arial"/>
                <w:b/>
                <w:iCs/>
                <w:sz w:val="28"/>
                <w:szCs w:val="28"/>
              </w:rPr>
            </w:pPr>
            <w:r w:rsidRPr="00A206ED">
              <w:rPr>
                <w:rFonts w:cs="Arial"/>
                <w:b/>
                <w:iCs/>
                <w:sz w:val="28"/>
                <w:szCs w:val="28"/>
              </w:rPr>
              <w:t>Metodologia de formare:</w:t>
            </w:r>
          </w:p>
          <w:p w:rsidR="00632087" w:rsidRPr="00A206ED" w:rsidRDefault="00632087" w:rsidP="00632087">
            <w:pPr>
              <w:numPr>
                <w:ilvl w:val="0"/>
                <w:numId w:val="6"/>
              </w:numPr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>Metodologia de prezentare a sesiunilor.</w:t>
            </w:r>
          </w:p>
          <w:p w:rsidR="00632087" w:rsidRPr="00A206ED" w:rsidRDefault="00632087" w:rsidP="00632087">
            <w:pPr>
              <w:numPr>
                <w:ilvl w:val="0"/>
                <w:numId w:val="6"/>
              </w:numPr>
              <w:rPr>
                <w:rFonts w:cs="Arial"/>
                <w:iCs/>
                <w:sz w:val="28"/>
                <w:szCs w:val="28"/>
              </w:rPr>
            </w:pPr>
            <w:r w:rsidRPr="00A206ED">
              <w:rPr>
                <w:rFonts w:cs="Arial"/>
                <w:iCs/>
                <w:sz w:val="28"/>
                <w:szCs w:val="28"/>
              </w:rPr>
              <w:t xml:space="preserve">Metodologia elaborării structurii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curriculei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>/ suportului de curs</w:t>
            </w:r>
          </w:p>
          <w:p w:rsidR="00706BF1" w:rsidRDefault="00632087" w:rsidP="00706BF1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Metodologia de elaborare a prezentărilor în format  PPT.</w:t>
            </w:r>
          </w:p>
          <w:p w:rsidR="00706BF1" w:rsidRDefault="00632087" w:rsidP="00706BF1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rFonts w:cs="Arial"/>
                <w:iCs/>
                <w:sz w:val="28"/>
                <w:szCs w:val="28"/>
              </w:rPr>
            </w:pP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Principalele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metode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de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formare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>.</w:t>
            </w:r>
          </w:p>
          <w:p w:rsidR="00706BF1" w:rsidRDefault="00632087" w:rsidP="00706BF1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rFonts w:cs="Arial"/>
                <w:iCs/>
                <w:sz w:val="28"/>
                <w:szCs w:val="28"/>
              </w:rPr>
            </w:pP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Codul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Etic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a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Formatorului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>.</w:t>
            </w:r>
          </w:p>
          <w:p w:rsidR="00632087" w:rsidRPr="00A206ED" w:rsidRDefault="00632087" w:rsidP="00706BF1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line="259" w:lineRule="auto"/>
              <w:ind w:left="0"/>
              <w:contextualSpacing/>
              <w:jc w:val="both"/>
              <w:rPr>
                <w:rFonts w:cs="Arial"/>
                <w:iCs/>
                <w:sz w:val="28"/>
                <w:szCs w:val="28"/>
              </w:rPr>
            </w:pP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Logistica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necesară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</w:rPr>
              <w:t>în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</w:rPr>
              <w:t xml:space="preserve"> curs.</w:t>
            </w:r>
          </w:p>
          <w:p w:rsidR="00632087" w:rsidRPr="00A206ED" w:rsidRDefault="00632087" w:rsidP="00632087">
            <w:pPr>
              <w:rPr>
                <w:rFonts w:cs="Arial"/>
                <w:b/>
                <w:sz w:val="28"/>
                <w:szCs w:val="28"/>
              </w:rPr>
            </w:pPr>
            <w:r w:rsidRPr="00A206ED">
              <w:rPr>
                <w:rFonts w:cs="Arial"/>
                <w:b/>
                <w:sz w:val="28"/>
                <w:szCs w:val="28"/>
              </w:rPr>
              <w:t>Agenda Modulului: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cs="Arial"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sz w:val="28"/>
                <w:szCs w:val="28"/>
                <w:lang w:val="ro-RO"/>
              </w:rPr>
              <w:t>Selectarea sesiunilor de participanţi.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cs="Arial"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sz w:val="28"/>
                <w:szCs w:val="28"/>
                <w:lang w:val="ro-RO"/>
              </w:rPr>
              <w:t xml:space="preserve"> Elaborarea agendei Modulului „Managementul resurselor umane din cadrul operatorilor serviciilor de alimentare cu apă și canalizare”.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cs="Arial"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Modalităţi de evaluare a cursanţilor. (grupul ţintă).</w:t>
            </w:r>
          </w:p>
          <w:p w:rsidR="00632087" w:rsidRPr="00A206ED" w:rsidRDefault="00632087" w:rsidP="00632087">
            <w:pPr>
              <w:rPr>
                <w:rFonts w:cs="Arial"/>
                <w:b/>
                <w:iCs/>
                <w:sz w:val="28"/>
                <w:szCs w:val="28"/>
              </w:rPr>
            </w:pPr>
            <w:proofErr w:type="spellStart"/>
            <w:r w:rsidRPr="00A206ED">
              <w:rPr>
                <w:rFonts w:cs="Arial"/>
                <w:b/>
                <w:iCs/>
                <w:sz w:val="28"/>
                <w:szCs w:val="28"/>
              </w:rPr>
              <w:t>Coaching</w:t>
            </w:r>
            <w:proofErr w:type="spellEnd"/>
            <w:r w:rsidRPr="00A206ED">
              <w:rPr>
                <w:rFonts w:cs="Arial"/>
                <w:b/>
                <w:iCs/>
                <w:sz w:val="28"/>
                <w:szCs w:val="28"/>
              </w:rPr>
              <w:t>: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 xml:space="preserve">Ghidarea participanţilor la elaborarea </w:t>
            </w:r>
            <w:proofErr w:type="spellStart"/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curriculei</w:t>
            </w:r>
            <w:proofErr w:type="spellEnd"/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 xml:space="preserve"> .</w:t>
            </w:r>
          </w:p>
          <w:p w:rsidR="00632087" w:rsidRPr="00A206ED" w:rsidRDefault="00632087" w:rsidP="00632087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Ghidarea participanţilor la elaborarea prezentării pentru evaluarea finală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Ghidarea participanţilor la elaborarea prezentării pentru evaluare finală.</w:t>
            </w:r>
          </w:p>
          <w:p w:rsidR="00632087" w:rsidRPr="00A206ED" w:rsidRDefault="00632087" w:rsidP="00706BF1">
            <w:pPr>
              <w:pStyle w:val="Listparagraf"/>
              <w:widowControl/>
              <w:tabs>
                <w:tab w:val="left" w:pos="4020"/>
              </w:tabs>
              <w:autoSpaceDE/>
              <w:autoSpaceDN/>
              <w:adjustRightInd/>
              <w:spacing w:after="160" w:line="259" w:lineRule="auto"/>
              <w:ind w:left="0"/>
              <w:contextualSpacing/>
              <w:jc w:val="both"/>
              <w:rPr>
                <w:rFonts w:cs="Arial"/>
                <w:b/>
                <w:iCs/>
                <w:sz w:val="28"/>
                <w:szCs w:val="28"/>
              </w:rPr>
            </w:pPr>
            <w:proofErr w:type="spellStart"/>
            <w:r w:rsidRPr="00A206ED">
              <w:rPr>
                <w:rFonts w:cs="Arial"/>
                <w:b/>
                <w:iCs/>
                <w:sz w:val="28"/>
                <w:szCs w:val="28"/>
              </w:rPr>
              <w:t>Evaluarea</w:t>
            </w:r>
            <w:proofErr w:type="spellEnd"/>
            <w:r w:rsidRPr="00A206ED">
              <w:rPr>
                <w:rFonts w:cs="Arial"/>
                <w:b/>
                <w:iCs/>
                <w:sz w:val="28"/>
                <w:szCs w:val="28"/>
              </w:rPr>
              <w:t xml:space="preserve"> &amp; </w:t>
            </w:r>
            <w:proofErr w:type="spellStart"/>
            <w:r w:rsidRPr="00A206ED">
              <w:rPr>
                <w:rFonts w:cs="Arial"/>
                <w:b/>
                <w:iCs/>
                <w:sz w:val="28"/>
                <w:szCs w:val="28"/>
              </w:rPr>
              <w:t>Concluzii</w:t>
            </w:r>
            <w:proofErr w:type="spellEnd"/>
            <w:r w:rsidRPr="00A206ED">
              <w:rPr>
                <w:rFonts w:cs="Arial"/>
                <w:b/>
                <w:iCs/>
                <w:sz w:val="28"/>
                <w:szCs w:val="28"/>
              </w:rPr>
              <w:t xml:space="preserve"> </w:t>
            </w:r>
            <w:proofErr w:type="spellStart"/>
            <w:r w:rsidRPr="00A206ED">
              <w:rPr>
                <w:rFonts w:cs="Arial"/>
                <w:b/>
                <w:iCs/>
                <w:sz w:val="28"/>
                <w:szCs w:val="28"/>
              </w:rPr>
              <w:t>şi</w:t>
            </w:r>
            <w:proofErr w:type="spellEnd"/>
            <w:r w:rsidRPr="00A206ED">
              <w:rPr>
                <w:rFonts w:cs="Arial"/>
                <w:b/>
                <w:iCs/>
                <w:sz w:val="28"/>
                <w:szCs w:val="28"/>
              </w:rPr>
              <w:t xml:space="preserve"> recomandări: 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color w:val="000000"/>
                <w:sz w:val="28"/>
                <w:szCs w:val="28"/>
                <w:lang w:val="ro-RO"/>
              </w:rPr>
              <w:t>Prezentarea Sesiunii 3.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Concluzii şi recomandări de la Comisia de Evaluare.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Responsabilităţile participanţilor evaluaţi.</w:t>
            </w:r>
          </w:p>
          <w:p w:rsidR="00632087" w:rsidRPr="00A206ED" w:rsidRDefault="00632087" w:rsidP="00632087">
            <w:pPr>
              <w:pStyle w:val="Listparagraf"/>
              <w:widowControl/>
              <w:numPr>
                <w:ilvl w:val="0"/>
                <w:numId w:val="5"/>
              </w:numPr>
              <w:autoSpaceDE/>
              <w:autoSpaceDN/>
              <w:adjustRightInd/>
              <w:contextualSpacing/>
              <w:rPr>
                <w:rFonts w:cs="Arial"/>
                <w:iCs/>
                <w:sz w:val="28"/>
                <w:szCs w:val="28"/>
                <w:lang w:val="ro-RO"/>
              </w:rPr>
            </w:pPr>
            <w:r w:rsidRPr="00A206ED">
              <w:rPr>
                <w:rFonts w:cs="Arial"/>
                <w:iCs/>
                <w:sz w:val="28"/>
                <w:szCs w:val="28"/>
                <w:lang w:val="ro-RO"/>
              </w:rPr>
              <w:t>Discuții &amp; Concluziile zilei a doua de instruire.</w:t>
            </w:r>
          </w:p>
          <w:p w:rsidR="00DF6DD7" w:rsidRPr="00111084" w:rsidRDefault="00DF6DD7" w:rsidP="00243B16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8"/>
                <w:szCs w:val="28"/>
                <w:lang w:val="ro-RO"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Pr="00111084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Pr="00111084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A206ED" w:rsidRDefault="00A206ED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  <w:p w:rsidR="00DF6DD7" w:rsidRPr="00111084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6DD7" w:rsidRPr="00111084" w:rsidRDefault="00DF6DD7" w:rsidP="00243B16">
            <w:pPr>
              <w:pStyle w:val="Default"/>
              <w:spacing w:after="240" w:line="276" w:lineRule="auto"/>
              <w:rPr>
                <w:lang w:val="ro-RO"/>
              </w:rPr>
            </w:pPr>
          </w:p>
        </w:tc>
      </w:tr>
      <w:tr w:rsidR="00632087" w:rsidRPr="00111084" w:rsidTr="00A206ED">
        <w:tc>
          <w:tcPr>
            <w:tcW w:w="5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Pr="00111084" w:rsidRDefault="00632087" w:rsidP="00243B16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  <w:sz w:val="28"/>
                <w:szCs w:val="28"/>
                <w:lang w:val="ro-RO"/>
              </w:rPr>
            </w:pPr>
            <w:r>
              <w:rPr>
                <w:b/>
                <w:bCs/>
                <w:color w:val="auto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Pr="00111084" w:rsidRDefault="00632087" w:rsidP="00243B16">
            <w:pPr>
              <w:tabs>
                <w:tab w:val="left" w:pos="2977"/>
              </w:tabs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2087" w:rsidRDefault="00632087" w:rsidP="00243B16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87" w:rsidRPr="00111084" w:rsidRDefault="00632087" w:rsidP="00243B16">
            <w:pPr>
              <w:pStyle w:val="Default"/>
              <w:spacing w:after="240" w:line="276" w:lineRule="auto"/>
              <w:rPr>
                <w:lang w:val="ro-RO"/>
              </w:rPr>
            </w:pPr>
          </w:p>
        </w:tc>
      </w:tr>
    </w:tbl>
    <w:p w:rsidR="00DF6DD7" w:rsidRPr="00111084" w:rsidRDefault="00DF6DD7" w:rsidP="00DF6DD7">
      <w:pPr>
        <w:rPr>
          <w:sz w:val="24"/>
          <w:szCs w:val="24"/>
          <w:lang w:eastAsia="ru-RU"/>
        </w:rPr>
      </w:pPr>
    </w:p>
    <w:p w:rsidR="00DF6DD7" w:rsidRPr="00111084" w:rsidRDefault="00DF6DD7" w:rsidP="00DF6DD7">
      <w:pPr>
        <w:tabs>
          <w:tab w:val="left" w:pos="0"/>
          <w:tab w:val="left" w:pos="567"/>
          <w:tab w:val="left" w:pos="1985"/>
        </w:tabs>
        <w:ind w:left="567" w:hanging="709"/>
        <w:rPr>
          <w:sz w:val="24"/>
          <w:szCs w:val="24"/>
        </w:rPr>
      </w:pPr>
    </w:p>
    <w:p w:rsidR="00DF6DD7" w:rsidRPr="00111084" w:rsidRDefault="00DF6DD7" w:rsidP="00DF6DD7">
      <w:pPr>
        <w:jc w:val="center"/>
        <w:rPr>
          <w:b/>
          <w:sz w:val="28"/>
          <w:szCs w:val="28"/>
        </w:rPr>
      </w:pPr>
    </w:p>
    <w:p w:rsidR="00AB3682" w:rsidRDefault="00AB3682" w:rsidP="00DF6DD7">
      <w:pPr>
        <w:jc w:val="center"/>
        <w:rPr>
          <w:b/>
          <w:sz w:val="28"/>
          <w:szCs w:val="28"/>
        </w:rPr>
      </w:pPr>
    </w:p>
    <w:p w:rsidR="00AB3682" w:rsidRDefault="00AB3682" w:rsidP="00DF6DD7">
      <w:pPr>
        <w:jc w:val="center"/>
        <w:rPr>
          <w:b/>
          <w:sz w:val="28"/>
          <w:szCs w:val="28"/>
        </w:rPr>
      </w:pPr>
    </w:p>
    <w:p w:rsidR="00DF6DD7" w:rsidRPr="00111084" w:rsidRDefault="00DF6DD7" w:rsidP="00DF6DD7">
      <w:pPr>
        <w:jc w:val="center"/>
        <w:rPr>
          <w:b/>
          <w:sz w:val="28"/>
          <w:szCs w:val="28"/>
        </w:rPr>
      </w:pPr>
      <w:r w:rsidRPr="00111084">
        <w:rPr>
          <w:b/>
          <w:sz w:val="28"/>
          <w:szCs w:val="28"/>
        </w:rPr>
        <w:t xml:space="preserve">BIBLIOGRAFIE </w:t>
      </w:r>
    </w:p>
    <w:p w:rsidR="00DF6DD7" w:rsidRPr="00111084" w:rsidRDefault="00DF6DD7" w:rsidP="00DF6DD7">
      <w:pPr>
        <w:jc w:val="center"/>
        <w:rPr>
          <w:b/>
          <w:sz w:val="28"/>
          <w:szCs w:val="28"/>
        </w:rPr>
      </w:pP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Train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the</w:t>
      </w:r>
      <w:proofErr w:type="spellEnd"/>
      <w:r w:rsidRPr="00111084">
        <w:rPr>
          <w:sz w:val="28"/>
          <w:szCs w:val="28"/>
          <w:lang w:val="ro-RO"/>
        </w:rPr>
        <w:t xml:space="preserve"> Trainer, Training Fundamentals, </w:t>
      </w:r>
      <w:proofErr w:type="spellStart"/>
      <w:r w:rsidRPr="00111084">
        <w:rPr>
          <w:sz w:val="28"/>
          <w:szCs w:val="28"/>
          <w:lang w:val="ro-RO"/>
        </w:rPr>
        <w:t>Instructor’s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Reference</w:t>
      </w:r>
      <w:proofErr w:type="spellEnd"/>
      <w:r w:rsidRPr="00111084">
        <w:rPr>
          <w:sz w:val="28"/>
          <w:szCs w:val="28"/>
          <w:lang w:val="ro-RO"/>
        </w:rPr>
        <w:t xml:space="preserve"> Manual, UN, </w:t>
      </w:r>
      <w:proofErr w:type="spellStart"/>
      <w:r w:rsidRPr="00111084">
        <w:rPr>
          <w:sz w:val="28"/>
          <w:szCs w:val="28"/>
          <w:lang w:val="ro-RO"/>
        </w:rPr>
        <w:t>Nwy</w:t>
      </w:r>
      <w:proofErr w:type="spellEnd"/>
      <w:r w:rsidRPr="00111084">
        <w:rPr>
          <w:sz w:val="28"/>
          <w:szCs w:val="28"/>
          <w:lang w:val="ro-RO"/>
        </w:rPr>
        <w:t xml:space="preserve"> York, 2001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>FORMARE DE FORMATORI Suport de curs „Creşterea capacităţii funcţionarilor publici din Ministerul Apărării Naţionale şi Agenţiei Naţionale a Funcţionarilor Publici de a gestiona procesele de management strategic instituţional şi de proiect, în contextul dezvoltării şi întăririi rolului funcţiei publice” cod SMIS nr. 22857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SUPORT DE CURS FORMARE DE FORMATORI Proiect cofinanţat din Fondul Social European prin Programul Operaţional Dezvoltarea Capacităţii Administrative 2007 – 2013, cod SMIS 16467 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Managementul timpului sau tehnici şi instrumente pentru a economisi eficient timpul, </w:t>
      </w:r>
      <w:r>
        <w:rPr>
          <w:sz w:val="28"/>
          <w:szCs w:val="28"/>
          <w:lang w:val="ro-RO"/>
        </w:rPr>
        <w:t>D</w:t>
      </w:r>
      <w:r w:rsidRPr="00111084">
        <w:rPr>
          <w:sz w:val="28"/>
          <w:szCs w:val="28"/>
          <w:lang w:val="ro-RO"/>
        </w:rPr>
        <w:t>aniela-</w:t>
      </w:r>
      <w:r>
        <w:rPr>
          <w:sz w:val="28"/>
          <w:szCs w:val="28"/>
          <w:lang w:val="ro-RO"/>
        </w:rPr>
        <w:t>T</w:t>
      </w:r>
      <w:r w:rsidRPr="00111084">
        <w:rPr>
          <w:sz w:val="28"/>
          <w:szCs w:val="28"/>
          <w:lang w:val="ro-RO"/>
        </w:rPr>
        <w:t xml:space="preserve">atiana </w:t>
      </w:r>
      <w:proofErr w:type="spellStart"/>
      <w:r>
        <w:rPr>
          <w:sz w:val="28"/>
          <w:szCs w:val="28"/>
          <w:lang w:val="ro-RO"/>
        </w:rPr>
        <w:t>C</w:t>
      </w:r>
      <w:r w:rsidRPr="00111084">
        <w:rPr>
          <w:sz w:val="28"/>
          <w:szCs w:val="28"/>
          <w:lang w:val="ro-RO"/>
        </w:rPr>
        <w:t>orodeanu</w:t>
      </w:r>
      <w:proofErr w:type="spellEnd"/>
      <w:r w:rsidRPr="00111084">
        <w:rPr>
          <w:sz w:val="28"/>
          <w:szCs w:val="28"/>
          <w:lang w:val="ro-RO"/>
        </w:rPr>
        <w:t>, analele  ştiinţifice  ale  universităţii  „</w:t>
      </w:r>
      <w:r>
        <w:rPr>
          <w:sz w:val="28"/>
          <w:szCs w:val="28"/>
          <w:lang w:val="ro-RO"/>
        </w:rPr>
        <w:t>A</w:t>
      </w:r>
      <w:r w:rsidRPr="00111084">
        <w:rPr>
          <w:sz w:val="28"/>
          <w:szCs w:val="28"/>
          <w:lang w:val="ro-RO"/>
        </w:rPr>
        <w:t xml:space="preserve">lexandru </w:t>
      </w:r>
      <w:r>
        <w:rPr>
          <w:sz w:val="28"/>
          <w:szCs w:val="28"/>
          <w:lang w:val="ro-RO"/>
        </w:rPr>
        <w:t>I</w:t>
      </w:r>
      <w:r w:rsidRPr="00111084">
        <w:rPr>
          <w:sz w:val="28"/>
          <w:szCs w:val="28"/>
          <w:lang w:val="ro-RO"/>
        </w:rPr>
        <w:t xml:space="preserve">oan </w:t>
      </w:r>
      <w:r>
        <w:rPr>
          <w:sz w:val="28"/>
          <w:szCs w:val="28"/>
          <w:lang w:val="ro-RO"/>
        </w:rPr>
        <w:t>C</w:t>
      </w:r>
      <w:r w:rsidRPr="00111084">
        <w:rPr>
          <w:sz w:val="28"/>
          <w:szCs w:val="28"/>
          <w:lang w:val="ro-RO"/>
        </w:rPr>
        <w:t xml:space="preserve">uza”  din </w:t>
      </w:r>
      <w:proofErr w:type="spellStart"/>
      <w:r w:rsidRPr="00111084">
        <w:rPr>
          <w:sz w:val="28"/>
          <w:szCs w:val="28"/>
          <w:lang w:val="ro-RO"/>
        </w:rPr>
        <w:t>iaşi</w:t>
      </w:r>
      <w:proofErr w:type="spellEnd"/>
      <w:r w:rsidRPr="00111084">
        <w:rPr>
          <w:sz w:val="28"/>
          <w:szCs w:val="28"/>
          <w:lang w:val="ro-RO"/>
        </w:rPr>
        <w:t xml:space="preserve"> Tomul LII/LIII, Ştiinţe Economice, 2005/2006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>ORDIN 353/23.07.2003 pentru aprobarea Metodologiei de autorizare a furnizorilor de formare profesională a adulţilor, actualizat la 10.05.2005, cu modificările şi completările aduse de ORDINUL 80/21.02 2005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>Pedagogie II Teoria şi metodologia instruirii, Teoria şi metodologia evaluării, Universitatea de Medicină şi Farmacie din Craiova, Departamentul pentru pregătirea personalului didactic, 2008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Cole </w:t>
      </w:r>
      <w:proofErr w:type="spellStart"/>
      <w:r w:rsidRPr="00111084">
        <w:rPr>
          <w:sz w:val="28"/>
          <w:szCs w:val="28"/>
          <w:lang w:val="ro-RO"/>
        </w:rPr>
        <w:t>Gerald</w:t>
      </w:r>
      <w:proofErr w:type="spellEnd"/>
      <w:r w:rsidRPr="00111084">
        <w:rPr>
          <w:sz w:val="28"/>
          <w:szCs w:val="28"/>
          <w:lang w:val="ro-RO"/>
        </w:rPr>
        <w:t xml:space="preserve"> A., Management. Teorie şi practică, ed. Ştiinţa, Chişinău, 2004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Cole </w:t>
      </w:r>
      <w:proofErr w:type="spellStart"/>
      <w:r w:rsidRPr="00111084">
        <w:rPr>
          <w:sz w:val="28"/>
          <w:szCs w:val="28"/>
          <w:lang w:val="ro-RO"/>
        </w:rPr>
        <w:t>Gerald</w:t>
      </w:r>
      <w:proofErr w:type="spellEnd"/>
      <w:r w:rsidRPr="00111084">
        <w:rPr>
          <w:sz w:val="28"/>
          <w:szCs w:val="28"/>
          <w:lang w:val="ro-RO"/>
        </w:rPr>
        <w:t xml:space="preserve"> A.., managementul personalului, ed. CODECS, Bucureşti, 2004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Pitariu</w:t>
      </w:r>
      <w:proofErr w:type="spellEnd"/>
      <w:r w:rsidRPr="00111084">
        <w:rPr>
          <w:sz w:val="28"/>
          <w:szCs w:val="28"/>
          <w:lang w:val="ro-RO"/>
        </w:rPr>
        <w:t xml:space="preserve"> Horia D., Managementul resurselor umane: evaluarea performanţelor profesionale, ed. </w:t>
      </w:r>
      <w:proofErr w:type="spellStart"/>
      <w:r w:rsidRPr="00111084">
        <w:rPr>
          <w:sz w:val="28"/>
          <w:szCs w:val="28"/>
          <w:lang w:val="ro-RO"/>
        </w:rPr>
        <w:t>All</w:t>
      </w:r>
      <w:proofErr w:type="spellEnd"/>
      <w:r w:rsidRPr="00111084">
        <w:rPr>
          <w:sz w:val="28"/>
          <w:szCs w:val="28"/>
          <w:lang w:val="ro-RO"/>
        </w:rPr>
        <w:t xml:space="preserve"> Beck, Bucureşti, 2000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Boeru</w:t>
      </w:r>
      <w:proofErr w:type="spellEnd"/>
      <w:r w:rsidRPr="00111084">
        <w:rPr>
          <w:sz w:val="28"/>
          <w:szCs w:val="28"/>
          <w:lang w:val="ro-RO"/>
        </w:rPr>
        <w:t>, I., (coord.), Introducere în educaţia adulţilor, ed. Fiat Lux, Bucureşti, 1995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Tight</w:t>
      </w:r>
      <w:proofErr w:type="spellEnd"/>
      <w:r w:rsidRPr="00111084">
        <w:rPr>
          <w:sz w:val="28"/>
          <w:szCs w:val="28"/>
          <w:lang w:val="ro-RO"/>
        </w:rPr>
        <w:t xml:space="preserve"> M., </w:t>
      </w:r>
      <w:proofErr w:type="spellStart"/>
      <w:r w:rsidRPr="00111084">
        <w:rPr>
          <w:sz w:val="28"/>
          <w:szCs w:val="28"/>
          <w:lang w:val="ro-RO"/>
        </w:rPr>
        <w:t>Key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concepts</w:t>
      </w:r>
      <w:proofErr w:type="spellEnd"/>
      <w:r w:rsidRPr="00111084">
        <w:rPr>
          <w:sz w:val="28"/>
          <w:szCs w:val="28"/>
          <w:lang w:val="ro-RO"/>
        </w:rPr>
        <w:t xml:space="preserve"> in adult </w:t>
      </w:r>
      <w:proofErr w:type="spellStart"/>
      <w:r w:rsidRPr="00111084">
        <w:rPr>
          <w:sz w:val="28"/>
          <w:szCs w:val="28"/>
          <w:lang w:val="ro-RO"/>
        </w:rPr>
        <w:t>education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and</w:t>
      </w:r>
      <w:proofErr w:type="spellEnd"/>
      <w:r w:rsidRPr="00111084">
        <w:rPr>
          <w:sz w:val="28"/>
          <w:szCs w:val="28"/>
          <w:lang w:val="ro-RO"/>
        </w:rPr>
        <w:t xml:space="preserve"> training, ed. </w:t>
      </w:r>
      <w:proofErr w:type="spellStart"/>
      <w:r w:rsidRPr="00111084">
        <w:rPr>
          <w:sz w:val="28"/>
          <w:szCs w:val="28"/>
          <w:lang w:val="ro-RO"/>
        </w:rPr>
        <w:t>Psychology</w:t>
      </w:r>
      <w:proofErr w:type="spellEnd"/>
      <w:r w:rsidRPr="00111084">
        <w:rPr>
          <w:sz w:val="28"/>
          <w:szCs w:val="28"/>
          <w:lang w:val="ro-RO"/>
        </w:rPr>
        <w:t xml:space="preserve"> Press, 2002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Vintanu</w:t>
      </w:r>
      <w:proofErr w:type="spellEnd"/>
      <w:r w:rsidRPr="00111084">
        <w:rPr>
          <w:sz w:val="28"/>
          <w:szCs w:val="28"/>
          <w:lang w:val="ro-RO"/>
        </w:rPr>
        <w:t xml:space="preserve"> N., Educaţia adulţilor, ed. EDPRA, Bucureşti, 1998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Palos</w:t>
      </w:r>
      <w:proofErr w:type="spellEnd"/>
      <w:r w:rsidRPr="00111084">
        <w:rPr>
          <w:sz w:val="28"/>
          <w:szCs w:val="28"/>
          <w:lang w:val="ro-RO"/>
        </w:rPr>
        <w:t xml:space="preserve"> R., Sava S., Ungureanu D. (coordonatori), Educaţia adulţilor, ed. Polirom, Iaşi, 2007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Boeru</w:t>
      </w:r>
      <w:proofErr w:type="spellEnd"/>
      <w:r w:rsidRPr="00111084">
        <w:rPr>
          <w:sz w:val="28"/>
          <w:szCs w:val="28"/>
          <w:lang w:val="ro-RO"/>
        </w:rPr>
        <w:t xml:space="preserve"> I. (coord.), Introducere în educaţia adulţilor, ed. Fiat Lux, Bucureşti, 1995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Dave</w:t>
      </w:r>
      <w:proofErr w:type="spellEnd"/>
      <w:r w:rsidRPr="00111084">
        <w:rPr>
          <w:sz w:val="28"/>
          <w:szCs w:val="28"/>
          <w:lang w:val="ro-RO"/>
        </w:rPr>
        <w:t xml:space="preserve"> R. H. (coord.), Fundamentele educaţiei permanente, ed. Didactică şi Pedagogică, Bucureşti, 1991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Dumitru Al. I., Iordache M., Educaţia la vârsta adultă şi elemente de management şi marketing aplicate în educaţia adulţilor, ed. </w:t>
      </w:r>
      <w:proofErr w:type="spellStart"/>
      <w:r w:rsidRPr="00111084">
        <w:rPr>
          <w:sz w:val="28"/>
          <w:szCs w:val="28"/>
          <w:lang w:val="ro-RO"/>
        </w:rPr>
        <w:t>Eurostampa</w:t>
      </w:r>
      <w:proofErr w:type="spellEnd"/>
      <w:r w:rsidRPr="00111084">
        <w:rPr>
          <w:sz w:val="28"/>
          <w:szCs w:val="28"/>
          <w:lang w:val="ro-RO"/>
        </w:rPr>
        <w:t xml:space="preserve">, Timişoara, 2002.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Allen D., </w:t>
      </w:r>
      <w:proofErr w:type="spellStart"/>
      <w:r w:rsidRPr="00111084">
        <w:rPr>
          <w:sz w:val="28"/>
          <w:szCs w:val="28"/>
          <w:lang w:val="ro-RO"/>
        </w:rPr>
        <w:t>Getting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Things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Done</w:t>
      </w:r>
      <w:proofErr w:type="spellEnd"/>
      <w:r w:rsidRPr="00111084">
        <w:rPr>
          <w:sz w:val="28"/>
          <w:szCs w:val="28"/>
          <w:lang w:val="ro-RO"/>
        </w:rPr>
        <w:t xml:space="preserve"> : The </w:t>
      </w:r>
      <w:proofErr w:type="spellStart"/>
      <w:r w:rsidRPr="00111084">
        <w:rPr>
          <w:sz w:val="28"/>
          <w:szCs w:val="28"/>
          <w:lang w:val="ro-RO"/>
        </w:rPr>
        <w:t>Art</w:t>
      </w:r>
      <w:proofErr w:type="spellEnd"/>
      <w:r w:rsidRPr="00111084">
        <w:rPr>
          <w:sz w:val="28"/>
          <w:szCs w:val="28"/>
          <w:lang w:val="ro-RO"/>
        </w:rPr>
        <w:t xml:space="preserve"> of </w:t>
      </w:r>
      <w:proofErr w:type="spellStart"/>
      <w:r w:rsidRPr="00111084">
        <w:rPr>
          <w:sz w:val="28"/>
          <w:szCs w:val="28"/>
          <w:lang w:val="ro-RO"/>
        </w:rPr>
        <w:t>Stress-free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Productivity</w:t>
      </w:r>
      <w:proofErr w:type="spellEnd"/>
      <w:r w:rsidRPr="00111084">
        <w:rPr>
          <w:sz w:val="28"/>
          <w:szCs w:val="28"/>
          <w:lang w:val="ro-RO"/>
        </w:rPr>
        <w:t xml:space="preserve">, ed. </w:t>
      </w:r>
      <w:proofErr w:type="spellStart"/>
      <w:r w:rsidRPr="00111084">
        <w:rPr>
          <w:sz w:val="28"/>
          <w:szCs w:val="28"/>
          <w:lang w:val="ro-RO"/>
        </w:rPr>
        <w:t>Penguin</w:t>
      </w:r>
      <w:proofErr w:type="spellEnd"/>
      <w:r w:rsidRPr="00111084">
        <w:rPr>
          <w:sz w:val="28"/>
          <w:szCs w:val="28"/>
          <w:lang w:val="ro-RO"/>
        </w:rPr>
        <w:t>, New York, 2010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Covey</w:t>
      </w:r>
      <w:proofErr w:type="spellEnd"/>
      <w:r w:rsidRPr="00111084">
        <w:rPr>
          <w:sz w:val="28"/>
          <w:szCs w:val="28"/>
          <w:lang w:val="ro-RO"/>
        </w:rPr>
        <w:t xml:space="preserve"> S., Managementul timpului, cum să ne stabilim priorităţile, ed. ALL,  2007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Forsyth</w:t>
      </w:r>
      <w:proofErr w:type="spellEnd"/>
      <w:r w:rsidRPr="00111084">
        <w:rPr>
          <w:sz w:val="28"/>
          <w:szCs w:val="28"/>
          <w:lang w:val="ro-RO"/>
        </w:rPr>
        <w:t xml:space="preserve"> P., 101 idei geniale de managementul timpului, ed. Adevărul, 2011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Crosby</w:t>
      </w:r>
      <w:proofErr w:type="spellEnd"/>
      <w:r w:rsidRPr="00111084">
        <w:rPr>
          <w:sz w:val="28"/>
          <w:szCs w:val="28"/>
          <w:lang w:val="ro-RO"/>
        </w:rPr>
        <w:t xml:space="preserve"> P. B., The </w:t>
      </w:r>
      <w:proofErr w:type="spellStart"/>
      <w:r w:rsidRPr="00111084">
        <w:rPr>
          <w:sz w:val="28"/>
          <w:szCs w:val="28"/>
          <w:lang w:val="ro-RO"/>
        </w:rPr>
        <w:t>absolutes</w:t>
      </w:r>
      <w:proofErr w:type="spellEnd"/>
      <w:r w:rsidRPr="00111084">
        <w:rPr>
          <w:sz w:val="28"/>
          <w:szCs w:val="28"/>
          <w:lang w:val="ro-RO"/>
        </w:rPr>
        <w:t xml:space="preserve"> of leadership, ed. Pfeiffer &amp; </w:t>
      </w:r>
      <w:proofErr w:type="spellStart"/>
      <w:r w:rsidRPr="00111084">
        <w:rPr>
          <w:sz w:val="28"/>
          <w:szCs w:val="28"/>
          <w:lang w:val="ro-RO"/>
        </w:rPr>
        <w:t>Comapny</w:t>
      </w:r>
      <w:proofErr w:type="spellEnd"/>
      <w:r w:rsidRPr="00111084">
        <w:rPr>
          <w:sz w:val="28"/>
          <w:szCs w:val="28"/>
          <w:lang w:val="ro-RO"/>
        </w:rPr>
        <w:t>, Londra, 1996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Hiltrop</w:t>
      </w:r>
      <w:proofErr w:type="spellEnd"/>
      <w:r w:rsidRPr="00111084">
        <w:rPr>
          <w:sz w:val="28"/>
          <w:szCs w:val="28"/>
          <w:lang w:val="ro-RO"/>
        </w:rPr>
        <w:t xml:space="preserve"> J. M., The </w:t>
      </w:r>
      <w:proofErr w:type="spellStart"/>
      <w:r w:rsidRPr="00111084">
        <w:rPr>
          <w:sz w:val="28"/>
          <w:szCs w:val="28"/>
          <w:lang w:val="ro-RO"/>
        </w:rPr>
        <w:t>essence</w:t>
      </w:r>
      <w:proofErr w:type="spellEnd"/>
      <w:r w:rsidRPr="00111084">
        <w:rPr>
          <w:sz w:val="28"/>
          <w:szCs w:val="28"/>
          <w:lang w:val="ro-RO"/>
        </w:rPr>
        <w:t xml:space="preserve"> of </w:t>
      </w:r>
      <w:proofErr w:type="spellStart"/>
      <w:r w:rsidRPr="00111084">
        <w:rPr>
          <w:sz w:val="28"/>
          <w:szCs w:val="28"/>
          <w:lang w:val="ro-RO"/>
        </w:rPr>
        <w:t>negotiation</w:t>
      </w:r>
      <w:proofErr w:type="spellEnd"/>
      <w:r w:rsidRPr="00111084">
        <w:rPr>
          <w:sz w:val="28"/>
          <w:szCs w:val="28"/>
          <w:lang w:val="ro-RO"/>
        </w:rPr>
        <w:t xml:space="preserve">, ed. </w:t>
      </w:r>
      <w:proofErr w:type="spellStart"/>
      <w:r w:rsidRPr="00111084">
        <w:rPr>
          <w:sz w:val="28"/>
          <w:szCs w:val="28"/>
          <w:lang w:val="ro-RO"/>
        </w:rPr>
        <w:t>Prentice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Hall</w:t>
      </w:r>
      <w:proofErr w:type="spellEnd"/>
      <w:r w:rsidRPr="00111084">
        <w:rPr>
          <w:sz w:val="28"/>
          <w:szCs w:val="28"/>
          <w:lang w:val="ro-RO"/>
        </w:rPr>
        <w:t>, Londra, 1995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Schein</w:t>
      </w:r>
      <w:proofErr w:type="spellEnd"/>
      <w:r w:rsidRPr="00111084">
        <w:rPr>
          <w:sz w:val="28"/>
          <w:szCs w:val="28"/>
          <w:lang w:val="ro-RO"/>
        </w:rPr>
        <w:t xml:space="preserve"> E. H., </w:t>
      </w:r>
      <w:proofErr w:type="spellStart"/>
      <w:r w:rsidRPr="00111084">
        <w:rPr>
          <w:sz w:val="28"/>
          <w:szCs w:val="28"/>
          <w:lang w:val="ro-RO"/>
        </w:rPr>
        <w:t>organizational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culture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and</w:t>
      </w:r>
      <w:proofErr w:type="spellEnd"/>
      <w:r w:rsidRPr="00111084">
        <w:rPr>
          <w:sz w:val="28"/>
          <w:szCs w:val="28"/>
          <w:lang w:val="ro-RO"/>
        </w:rPr>
        <w:t xml:space="preserve"> leadership, ed. </w:t>
      </w:r>
      <w:proofErr w:type="spellStart"/>
      <w:r w:rsidRPr="00111084">
        <w:rPr>
          <w:sz w:val="28"/>
          <w:szCs w:val="28"/>
          <w:lang w:val="ro-RO"/>
        </w:rPr>
        <w:t>Jossey-Bass</w:t>
      </w:r>
      <w:proofErr w:type="spellEnd"/>
      <w:r w:rsidRPr="00111084">
        <w:rPr>
          <w:sz w:val="28"/>
          <w:szCs w:val="28"/>
          <w:lang w:val="ro-RO"/>
        </w:rPr>
        <w:t>, San Francisco, 1989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Succesful</w:t>
      </w:r>
      <w:proofErr w:type="spellEnd"/>
      <w:r w:rsidRPr="00111084">
        <w:rPr>
          <w:sz w:val="28"/>
          <w:szCs w:val="28"/>
          <w:lang w:val="ro-RO"/>
        </w:rPr>
        <w:t xml:space="preserve"> team building: </w:t>
      </w:r>
      <w:proofErr w:type="spellStart"/>
      <w:r w:rsidRPr="00111084">
        <w:rPr>
          <w:sz w:val="28"/>
          <w:szCs w:val="28"/>
          <w:lang w:val="ro-RO"/>
        </w:rPr>
        <w:t>putting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your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workers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to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work</w:t>
      </w:r>
      <w:proofErr w:type="spellEnd"/>
      <w:r w:rsidRPr="00111084">
        <w:rPr>
          <w:sz w:val="28"/>
          <w:szCs w:val="28"/>
          <w:lang w:val="ro-RO"/>
        </w:rPr>
        <w:t xml:space="preserve">. </w:t>
      </w:r>
      <w:proofErr w:type="spellStart"/>
      <w:r w:rsidRPr="00111084">
        <w:rPr>
          <w:sz w:val="28"/>
          <w:szCs w:val="28"/>
          <w:lang w:val="ro-RO"/>
        </w:rPr>
        <w:t>Cutting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costs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and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improving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efficiency</w:t>
      </w:r>
      <w:proofErr w:type="spellEnd"/>
      <w:r w:rsidRPr="00111084">
        <w:rPr>
          <w:sz w:val="28"/>
          <w:szCs w:val="28"/>
          <w:lang w:val="ro-RO"/>
        </w:rPr>
        <w:t xml:space="preserve">. </w:t>
      </w:r>
      <w:proofErr w:type="spellStart"/>
      <w:r w:rsidRPr="00111084">
        <w:rPr>
          <w:sz w:val="28"/>
          <w:szCs w:val="28"/>
          <w:lang w:val="ro-RO"/>
        </w:rPr>
        <w:t>Ramsey</w:t>
      </w:r>
      <w:proofErr w:type="spellEnd"/>
      <w:r w:rsidRPr="00111084">
        <w:rPr>
          <w:sz w:val="28"/>
          <w:szCs w:val="28"/>
          <w:lang w:val="ro-RO"/>
        </w:rPr>
        <w:t xml:space="preserve">: Alexander </w:t>
      </w:r>
      <w:proofErr w:type="spellStart"/>
      <w:r w:rsidRPr="00111084">
        <w:rPr>
          <w:sz w:val="28"/>
          <w:szCs w:val="28"/>
          <w:lang w:val="ro-RO"/>
        </w:rPr>
        <w:t>hamilton</w:t>
      </w:r>
      <w:proofErr w:type="spellEnd"/>
      <w:r w:rsidRPr="00111084">
        <w:rPr>
          <w:sz w:val="28"/>
          <w:szCs w:val="28"/>
          <w:lang w:val="ro-RO"/>
        </w:rPr>
        <w:t xml:space="preserve"> Institute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Yukl</w:t>
      </w:r>
      <w:proofErr w:type="spellEnd"/>
      <w:r w:rsidRPr="00111084">
        <w:rPr>
          <w:sz w:val="28"/>
          <w:szCs w:val="28"/>
          <w:lang w:val="ro-RO"/>
        </w:rPr>
        <w:t xml:space="preserve"> G. A., Leadership in </w:t>
      </w:r>
      <w:proofErr w:type="spellStart"/>
      <w:r w:rsidRPr="00111084">
        <w:rPr>
          <w:sz w:val="28"/>
          <w:szCs w:val="28"/>
          <w:lang w:val="ro-RO"/>
        </w:rPr>
        <w:t>organizations</w:t>
      </w:r>
      <w:proofErr w:type="spellEnd"/>
      <w:r w:rsidRPr="00111084">
        <w:rPr>
          <w:sz w:val="28"/>
          <w:szCs w:val="28"/>
          <w:lang w:val="ro-RO"/>
        </w:rPr>
        <w:t xml:space="preserve">, </w:t>
      </w:r>
      <w:proofErr w:type="spellStart"/>
      <w:r w:rsidRPr="00111084">
        <w:rPr>
          <w:sz w:val="28"/>
          <w:szCs w:val="28"/>
          <w:lang w:val="ro-RO"/>
        </w:rPr>
        <w:t>ed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Prentice-Hall</w:t>
      </w:r>
      <w:proofErr w:type="spellEnd"/>
      <w:r w:rsidRPr="00111084">
        <w:rPr>
          <w:sz w:val="28"/>
          <w:szCs w:val="28"/>
          <w:lang w:val="ro-RO"/>
        </w:rPr>
        <w:t xml:space="preserve">, </w:t>
      </w:r>
      <w:proofErr w:type="spellStart"/>
      <w:r w:rsidRPr="00111084">
        <w:rPr>
          <w:sz w:val="28"/>
          <w:szCs w:val="28"/>
          <w:lang w:val="ro-RO"/>
        </w:rPr>
        <w:t>Nwy</w:t>
      </w:r>
      <w:proofErr w:type="spellEnd"/>
      <w:r w:rsidRPr="00111084">
        <w:rPr>
          <w:sz w:val="28"/>
          <w:szCs w:val="28"/>
          <w:lang w:val="ro-RO"/>
        </w:rPr>
        <w:t xml:space="preserve"> York, 1994.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Kovacs</w:t>
      </w:r>
      <w:proofErr w:type="spellEnd"/>
      <w:r w:rsidRPr="00111084">
        <w:rPr>
          <w:sz w:val="28"/>
          <w:szCs w:val="28"/>
          <w:lang w:val="ro-RO"/>
        </w:rPr>
        <w:t xml:space="preserve"> M., </w:t>
      </w:r>
      <w:proofErr w:type="spellStart"/>
      <w:r w:rsidRPr="00111084">
        <w:rPr>
          <w:sz w:val="28"/>
          <w:szCs w:val="28"/>
          <w:lang w:val="ro-RO"/>
        </w:rPr>
        <w:t>Văcăreţu</w:t>
      </w:r>
      <w:proofErr w:type="spellEnd"/>
      <w:r w:rsidRPr="00111084">
        <w:rPr>
          <w:sz w:val="28"/>
          <w:szCs w:val="28"/>
          <w:lang w:val="ro-RO"/>
        </w:rPr>
        <w:t xml:space="preserve"> A. S, Evaluarea autentică în sistemul de formare continuă a cadrelor didactice – ghid pentru furnizorii de programe de formare continua pentru cadrele didactice, ed. Asociaţia lectura şi Scrierea pentru Dezvoltarea Gândirii Critice România, proiect al Foundation Open Society Institute (</w:t>
      </w:r>
      <w:proofErr w:type="spellStart"/>
      <w:r w:rsidRPr="00111084">
        <w:rPr>
          <w:sz w:val="28"/>
          <w:szCs w:val="28"/>
          <w:lang w:val="ro-RO"/>
        </w:rPr>
        <w:t>Zug</w:t>
      </w:r>
      <w:proofErr w:type="spellEnd"/>
      <w:r w:rsidRPr="00111084">
        <w:rPr>
          <w:sz w:val="28"/>
          <w:szCs w:val="28"/>
          <w:lang w:val="ro-RO"/>
        </w:rPr>
        <w:t>), 2010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Goleman</w:t>
      </w:r>
      <w:proofErr w:type="spellEnd"/>
      <w:r w:rsidRPr="00111084">
        <w:rPr>
          <w:sz w:val="28"/>
          <w:szCs w:val="28"/>
          <w:lang w:val="ro-RO"/>
        </w:rPr>
        <w:t xml:space="preserve"> D., Inteligenţa emoţională, ed. Curtea Veche, Bucureşti, 2008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Maciuc</w:t>
      </w:r>
      <w:proofErr w:type="spellEnd"/>
      <w:r w:rsidRPr="00111084">
        <w:rPr>
          <w:sz w:val="28"/>
          <w:szCs w:val="28"/>
          <w:lang w:val="ro-RO"/>
        </w:rPr>
        <w:t xml:space="preserve"> I., Formarea formatorilor. Modele alternative şi programe modulare, EDP, Bucureşti, 1998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>Maier M., Evaluarea învăţării participanţilor şi a programelor de formare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STANDARD EN 15975-2:2013 </w:t>
      </w:r>
      <w:proofErr w:type="spellStart"/>
      <w:r w:rsidRPr="00111084">
        <w:rPr>
          <w:sz w:val="28"/>
          <w:szCs w:val="28"/>
          <w:lang w:val="ro-RO"/>
        </w:rPr>
        <w:t>security</w:t>
      </w:r>
      <w:proofErr w:type="spellEnd"/>
      <w:r w:rsidRPr="00111084">
        <w:rPr>
          <w:sz w:val="28"/>
          <w:szCs w:val="28"/>
          <w:lang w:val="ro-RO"/>
        </w:rPr>
        <w:t xml:space="preserve"> of </w:t>
      </w:r>
      <w:proofErr w:type="spellStart"/>
      <w:r w:rsidRPr="00111084">
        <w:rPr>
          <w:sz w:val="28"/>
          <w:szCs w:val="28"/>
          <w:lang w:val="ro-RO"/>
        </w:rPr>
        <w:t>Drinking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Water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Supply</w:t>
      </w:r>
      <w:proofErr w:type="spellEnd"/>
      <w:r w:rsidRPr="00111084">
        <w:rPr>
          <w:sz w:val="28"/>
          <w:szCs w:val="28"/>
          <w:lang w:val="ro-RO"/>
        </w:rPr>
        <w:t xml:space="preserve"> – </w:t>
      </w:r>
      <w:proofErr w:type="spellStart"/>
      <w:r w:rsidRPr="00111084">
        <w:rPr>
          <w:sz w:val="28"/>
          <w:szCs w:val="28"/>
          <w:lang w:val="ro-RO"/>
        </w:rPr>
        <w:t>Guidelines</w:t>
      </w:r>
      <w:proofErr w:type="spellEnd"/>
      <w:r w:rsidRPr="00111084">
        <w:rPr>
          <w:sz w:val="28"/>
          <w:szCs w:val="28"/>
          <w:lang w:val="ro-RO"/>
        </w:rPr>
        <w:t xml:space="preserve"> for </w:t>
      </w:r>
      <w:proofErr w:type="spellStart"/>
      <w:r w:rsidRPr="00111084">
        <w:rPr>
          <w:sz w:val="28"/>
          <w:szCs w:val="28"/>
          <w:lang w:val="ro-RO"/>
        </w:rPr>
        <w:t>Risk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and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crisis</w:t>
      </w:r>
      <w:proofErr w:type="spellEnd"/>
      <w:r w:rsidRPr="00111084">
        <w:rPr>
          <w:sz w:val="28"/>
          <w:szCs w:val="28"/>
          <w:lang w:val="ro-RO"/>
        </w:rPr>
        <w:t xml:space="preserve"> management – Part 2: </w:t>
      </w:r>
      <w:proofErr w:type="spellStart"/>
      <w:r w:rsidRPr="00111084">
        <w:rPr>
          <w:sz w:val="28"/>
          <w:szCs w:val="28"/>
          <w:lang w:val="ro-RO"/>
        </w:rPr>
        <w:t>Risk</w:t>
      </w:r>
      <w:proofErr w:type="spellEnd"/>
      <w:r w:rsidRPr="00111084">
        <w:rPr>
          <w:sz w:val="28"/>
          <w:szCs w:val="28"/>
          <w:lang w:val="ro-RO"/>
        </w:rPr>
        <w:t xml:space="preserve"> Management</w:t>
      </w:r>
    </w:p>
    <w:p w:rsidR="00DF6DD7" w:rsidRPr="00111084" w:rsidRDefault="00821636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hyperlink r:id="rId5" w:history="1">
        <w:r w:rsidR="00DF6DD7" w:rsidRPr="00111084">
          <w:rPr>
            <w:rStyle w:val="Hyperlink"/>
            <w:sz w:val="28"/>
            <w:szCs w:val="28"/>
            <w:lang w:val="ro-RO"/>
          </w:rPr>
          <w:t>http://en.wikipedia.org/wiki/</w:t>
        </w:r>
      </w:hyperlink>
      <w:r w:rsidR="00DF6DD7" w:rsidRPr="00111084">
        <w:rPr>
          <w:sz w:val="28"/>
          <w:szCs w:val="28"/>
          <w:lang w:val="ro-RO"/>
        </w:rPr>
        <w:t xml:space="preserve">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Eisenhauer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Method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hyperlink r:id="rId6" w:history="1">
        <w:r w:rsidRPr="00111084">
          <w:rPr>
            <w:rStyle w:val="Hyperlink"/>
            <w:sz w:val="28"/>
            <w:szCs w:val="28"/>
            <w:lang w:val="ro-RO"/>
          </w:rPr>
          <w:t>http://www.fluent-time-management.com/eisenhower-method.html</w:t>
        </w:r>
      </w:hyperlink>
      <w:r w:rsidRPr="00111084">
        <w:rPr>
          <w:sz w:val="28"/>
          <w:szCs w:val="28"/>
          <w:lang w:val="ro-RO"/>
        </w:rPr>
        <w:t xml:space="preserve">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Guidelines</w:t>
      </w:r>
      <w:proofErr w:type="spellEnd"/>
      <w:r w:rsidRPr="00111084">
        <w:rPr>
          <w:sz w:val="28"/>
          <w:szCs w:val="28"/>
          <w:lang w:val="ro-RO"/>
        </w:rPr>
        <w:t xml:space="preserve"> for </w:t>
      </w:r>
      <w:proofErr w:type="spellStart"/>
      <w:r w:rsidRPr="00111084">
        <w:rPr>
          <w:sz w:val="28"/>
          <w:szCs w:val="28"/>
          <w:lang w:val="ro-RO"/>
        </w:rPr>
        <w:t>Drinking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Water</w:t>
      </w:r>
      <w:proofErr w:type="spellEnd"/>
      <w:r w:rsidRPr="00111084">
        <w:rPr>
          <w:sz w:val="28"/>
          <w:szCs w:val="28"/>
          <w:lang w:val="ro-RO"/>
        </w:rPr>
        <w:t xml:space="preserve"> Quality, 4th ed., World </w:t>
      </w:r>
      <w:proofErr w:type="spellStart"/>
      <w:r w:rsidRPr="00111084">
        <w:rPr>
          <w:sz w:val="28"/>
          <w:szCs w:val="28"/>
          <w:lang w:val="ro-RO"/>
        </w:rPr>
        <w:t>Health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Organization</w:t>
      </w:r>
      <w:proofErr w:type="spellEnd"/>
      <w:r w:rsidRPr="00111084">
        <w:rPr>
          <w:sz w:val="28"/>
          <w:szCs w:val="28"/>
          <w:lang w:val="ro-RO"/>
        </w:rPr>
        <w:t xml:space="preserve">, Geneva, 2011 </w:t>
      </w:r>
      <w:hyperlink r:id="rId7" w:history="1">
        <w:r w:rsidRPr="00111084">
          <w:rPr>
            <w:rStyle w:val="Hyperlink"/>
            <w:sz w:val="28"/>
            <w:szCs w:val="28"/>
            <w:lang w:val="ro-RO"/>
          </w:rPr>
          <w:t>http://apps.who.int/iris/bitstream/10665/44584/1/9789241548151_eng.pdf</w:t>
        </w:r>
      </w:hyperlink>
      <w:r w:rsidRPr="00111084">
        <w:rPr>
          <w:sz w:val="28"/>
          <w:szCs w:val="28"/>
          <w:lang w:val="ro-RO"/>
        </w:rPr>
        <w:t xml:space="preserve">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proofErr w:type="spellStart"/>
      <w:r w:rsidRPr="00111084">
        <w:rPr>
          <w:sz w:val="28"/>
          <w:szCs w:val="28"/>
          <w:lang w:val="ro-RO"/>
        </w:rPr>
        <w:t>Drinking</w:t>
      </w:r>
      <w:proofErr w:type="spellEnd"/>
      <w:r w:rsidRPr="00111084">
        <w:rPr>
          <w:sz w:val="28"/>
          <w:szCs w:val="28"/>
          <w:lang w:val="ro-RO"/>
        </w:rPr>
        <w:t xml:space="preserve"> </w:t>
      </w:r>
      <w:proofErr w:type="spellStart"/>
      <w:r w:rsidRPr="00111084">
        <w:rPr>
          <w:sz w:val="28"/>
          <w:szCs w:val="28"/>
          <w:lang w:val="ro-RO"/>
        </w:rPr>
        <w:t>Water</w:t>
      </w:r>
      <w:proofErr w:type="spellEnd"/>
      <w:r w:rsidRPr="00111084">
        <w:rPr>
          <w:sz w:val="28"/>
          <w:szCs w:val="28"/>
          <w:lang w:val="ro-RO"/>
        </w:rPr>
        <w:t xml:space="preserve"> Directive 98/83/EC </w:t>
      </w:r>
      <w:hyperlink r:id="rId8" w:history="1">
        <w:r w:rsidRPr="00111084">
          <w:rPr>
            <w:rStyle w:val="Hyperlink"/>
            <w:sz w:val="28"/>
            <w:szCs w:val="28"/>
            <w:lang w:val="ro-RO"/>
          </w:rPr>
          <w:t>http://ec.europa.eu/environment/water/water-drink/legislation_en.html</w:t>
        </w:r>
      </w:hyperlink>
      <w:r w:rsidRPr="00111084">
        <w:rPr>
          <w:sz w:val="28"/>
          <w:szCs w:val="28"/>
          <w:lang w:val="ro-RO"/>
        </w:rPr>
        <w:t xml:space="preserve">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Legea nr. 458/2002 privind calitatea apei potabile, cu modificările şi completările ulterioare </w:t>
      </w:r>
      <w:hyperlink r:id="rId9" w:history="1">
        <w:r w:rsidRPr="00111084">
          <w:rPr>
            <w:rStyle w:val="Hyperlink"/>
            <w:sz w:val="28"/>
            <w:szCs w:val="28"/>
            <w:lang w:val="ro-RO"/>
          </w:rPr>
          <w:t>http://www.lege-online.ro/lr-LEGE-458%20-2002-(133612)-(2).html</w:t>
        </w:r>
      </w:hyperlink>
      <w:r w:rsidRPr="00111084">
        <w:rPr>
          <w:sz w:val="28"/>
          <w:szCs w:val="28"/>
          <w:lang w:val="ro-RO"/>
        </w:rPr>
        <w:t xml:space="preserve">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  <w:lang w:val="ro-RO"/>
        </w:rPr>
      </w:pPr>
      <w:r w:rsidRPr="00111084">
        <w:rPr>
          <w:sz w:val="28"/>
          <w:szCs w:val="28"/>
          <w:lang w:val="ro-RO"/>
        </w:rPr>
        <w:t xml:space="preserve">HG nr. 974/2004 pentru aprobarea Normelor de supraveghere, inspecţie sanitară şi monitorizare a calităţii apei potabile şi a Procedurii de autorizare sanitară a producţiei şi distribuţiei apei potabile, cu modificările şi completările ulterioare  </w:t>
      </w:r>
      <w:hyperlink r:id="rId10" w:history="1">
        <w:r w:rsidRPr="00111084">
          <w:rPr>
            <w:rStyle w:val="Hyperlink"/>
            <w:sz w:val="28"/>
            <w:szCs w:val="28"/>
            <w:lang w:val="ro-RO"/>
          </w:rPr>
          <w:t>http://www.legex.ro/Hotararea-974-2004-46229.aspx</w:t>
        </w:r>
      </w:hyperlink>
      <w:r w:rsidRPr="00111084">
        <w:rPr>
          <w:sz w:val="28"/>
          <w:szCs w:val="28"/>
          <w:lang w:val="ro-RO"/>
        </w:rPr>
        <w:t xml:space="preserve"> </w:t>
      </w:r>
    </w:p>
    <w:p w:rsidR="00DF6DD7" w:rsidRPr="00111084" w:rsidRDefault="00DF6DD7" w:rsidP="00DF6DD7">
      <w:pPr>
        <w:pStyle w:val="Listparagraf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contextualSpacing/>
        <w:jc w:val="both"/>
        <w:rPr>
          <w:lang w:val="ro-RO"/>
        </w:rPr>
      </w:pPr>
      <w:r w:rsidRPr="00111084">
        <w:rPr>
          <w:sz w:val="28"/>
          <w:szCs w:val="28"/>
          <w:lang w:val="ro-RO"/>
        </w:rPr>
        <w:t>Ordin nr. 119/2014 pentru aprobarea Normelor de igienă şi sănătate publică privind mediul de viaţă al populaţiei  http://www.dreptonline.</w:t>
      </w:r>
      <w:r w:rsidRPr="00111084">
        <w:rPr>
          <w:lang w:val="ro-RO"/>
        </w:rPr>
        <w:t xml:space="preserve"> </w:t>
      </w:r>
    </w:p>
    <w:p w:rsidR="00DF6DD7" w:rsidRPr="00111084" w:rsidRDefault="00DF6DD7" w:rsidP="00DF6DD7"/>
    <w:p w:rsidR="00614B60" w:rsidRDefault="00614B60" w:rsidP="00614B60">
      <w:pPr>
        <w:pStyle w:val="Standard"/>
        <w:spacing w:before="120" w:after="120" w:line="360" w:lineRule="auto"/>
        <w:jc w:val="center"/>
        <w:rPr>
          <w:rFonts w:cs="Times New Roman"/>
          <w:lang w:eastAsia="en-US"/>
        </w:rPr>
      </w:pPr>
    </w:p>
    <w:p w:rsidR="00614B60" w:rsidRPr="001E2076" w:rsidRDefault="00614B60" w:rsidP="00614B60">
      <w:pPr>
        <w:pStyle w:val="NormalWeb"/>
        <w:rPr>
          <w:rFonts w:ascii="Verdana" w:hAnsi="Verdana"/>
          <w:color w:val="FF0000"/>
        </w:rPr>
      </w:pPr>
    </w:p>
    <w:p w:rsidR="00614B60" w:rsidRDefault="00614B60" w:rsidP="00614B60"/>
    <w:p w:rsidR="00614B60" w:rsidRDefault="00614B60" w:rsidP="00614B60"/>
    <w:p w:rsidR="00250EAC" w:rsidRDefault="00250EAC"/>
    <w:sectPr w:rsidR="00250EAC" w:rsidSect="001A53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502F"/>
    <w:multiLevelType w:val="hybridMultilevel"/>
    <w:tmpl w:val="D17AB98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F74D0"/>
    <w:multiLevelType w:val="hybridMultilevel"/>
    <w:tmpl w:val="D37CF41A"/>
    <w:lvl w:ilvl="0" w:tplc="E9B45C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C2E1F"/>
    <w:multiLevelType w:val="hybridMultilevel"/>
    <w:tmpl w:val="25D6C43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DF2551"/>
    <w:multiLevelType w:val="hybridMultilevel"/>
    <w:tmpl w:val="A9A8FD6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349C1"/>
    <w:multiLevelType w:val="hybridMultilevel"/>
    <w:tmpl w:val="7346DB6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81A17"/>
    <w:multiLevelType w:val="hybridMultilevel"/>
    <w:tmpl w:val="2922801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02163"/>
    <w:multiLevelType w:val="hybridMultilevel"/>
    <w:tmpl w:val="2A78A52A"/>
    <w:lvl w:ilvl="0" w:tplc="04190005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>
    <w:nsid w:val="5D4F60EC"/>
    <w:multiLevelType w:val="hybridMultilevel"/>
    <w:tmpl w:val="959E6B1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B75695"/>
    <w:multiLevelType w:val="hybridMultilevel"/>
    <w:tmpl w:val="D17AB98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A11A3C"/>
    <w:multiLevelType w:val="hybridMultilevel"/>
    <w:tmpl w:val="67C4407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7"/>
  </w:num>
  <w:num w:numId="9">
    <w:abstractNumId w:val="9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14B60"/>
    <w:rsid w:val="00037B2E"/>
    <w:rsid w:val="000A1AE5"/>
    <w:rsid w:val="000F2096"/>
    <w:rsid w:val="001A536E"/>
    <w:rsid w:val="001E0A67"/>
    <w:rsid w:val="00250EAC"/>
    <w:rsid w:val="002C7F6B"/>
    <w:rsid w:val="003978C9"/>
    <w:rsid w:val="00491F16"/>
    <w:rsid w:val="00511C81"/>
    <w:rsid w:val="00600C77"/>
    <w:rsid w:val="00614B60"/>
    <w:rsid w:val="00632087"/>
    <w:rsid w:val="00633204"/>
    <w:rsid w:val="00671736"/>
    <w:rsid w:val="006C571C"/>
    <w:rsid w:val="006D5134"/>
    <w:rsid w:val="00706BF1"/>
    <w:rsid w:val="00821636"/>
    <w:rsid w:val="009C4CE1"/>
    <w:rsid w:val="00A206ED"/>
    <w:rsid w:val="00A27C5E"/>
    <w:rsid w:val="00AB3682"/>
    <w:rsid w:val="00BC6EDF"/>
    <w:rsid w:val="00C17A0A"/>
    <w:rsid w:val="00CE3E09"/>
    <w:rsid w:val="00DF6DD7"/>
    <w:rsid w:val="00E0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614B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A1AE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614B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semiHidden/>
    <w:rsid w:val="00614B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614B60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Listparagraf">
    <w:name w:val="List Paragraph"/>
    <w:basedOn w:val="Normal"/>
    <w:uiPriority w:val="34"/>
    <w:qFormat/>
    <w:rsid w:val="00614B60"/>
    <w:pPr>
      <w:widowControl w:val="0"/>
      <w:autoSpaceDE w:val="0"/>
      <w:autoSpaceDN w:val="0"/>
      <w:adjustRightInd w:val="0"/>
      <w:ind w:left="720"/>
    </w:pPr>
    <w:rPr>
      <w:lang w:val="en-US"/>
    </w:rPr>
  </w:style>
  <w:style w:type="paragraph" w:customStyle="1" w:styleId="Default">
    <w:name w:val="Default"/>
    <w:rsid w:val="00614B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Standard">
    <w:name w:val="Standard"/>
    <w:rsid w:val="00614B60"/>
    <w:pPr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614B60"/>
    <w:pPr>
      <w:spacing w:before="100" w:beforeAutospacing="1" w:after="100" w:afterAutospacing="1"/>
    </w:pPr>
    <w:rPr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unhideWhenUsed/>
    <w:rsid w:val="00614B60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rsid w:val="00614B60"/>
    <w:pPr>
      <w:tabs>
        <w:tab w:val="center" w:pos="4536"/>
        <w:tab w:val="right" w:pos="9072"/>
      </w:tabs>
    </w:pPr>
    <w:rPr>
      <w:rFonts w:ascii="Arial" w:eastAsia="Calibri" w:hAnsi="Arial"/>
      <w:sz w:val="22"/>
      <w:szCs w:val="22"/>
      <w:lang w:val="de-DE"/>
    </w:rPr>
  </w:style>
  <w:style w:type="character" w:customStyle="1" w:styleId="AntetCaracter">
    <w:name w:val="Antet Caracter"/>
    <w:basedOn w:val="Fontdeparagrafimplicit"/>
    <w:link w:val="Antet"/>
    <w:rsid w:val="00614B60"/>
    <w:rPr>
      <w:rFonts w:ascii="Arial" w:eastAsia="Calibri" w:hAnsi="Arial" w:cs="Times New Roman"/>
      <w:lang w:val="de-DE"/>
    </w:rPr>
  </w:style>
  <w:style w:type="character" w:styleId="HyperlinkParcurs">
    <w:name w:val="FollowedHyperlink"/>
    <w:basedOn w:val="Fontdeparagrafimplicit"/>
    <w:uiPriority w:val="99"/>
    <w:semiHidden/>
    <w:unhideWhenUsed/>
    <w:rsid w:val="00614B60"/>
    <w:rPr>
      <w:color w:val="800080" w:themeColor="followedHyperlink"/>
      <w:u w:val="single"/>
    </w:rPr>
  </w:style>
  <w:style w:type="character" w:customStyle="1" w:styleId="Titlu3Caracter">
    <w:name w:val="Titlu 3 Caracter"/>
    <w:basedOn w:val="Fontdeparagrafimplicit"/>
    <w:link w:val="Titlu3"/>
    <w:uiPriority w:val="99"/>
    <w:rsid w:val="000A1AE5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nvironment/water/water-drink/legislation_en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ps.who.int/iris/bitstream/10665/44584/1/9789241548151_eng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luent-time-management.com/eisenhower-method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n.wikipedia.org/wiki/" TargetMode="External"/><Relationship Id="rId10" Type="http://schemas.openxmlformats.org/officeDocument/2006/relationships/hyperlink" Target="http://www.legex.ro/Hotararea-974-2004-46229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ge-online.ro/lr-LEGE-458%20-2002-(133612)-(2)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8</Pages>
  <Words>1581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calos</dc:creator>
  <cp:keywords/>
  <dc:description/>
  <cp:lastModifiedBy>calos</cp:lastModifiedBy>
  <cp:revision>22</cp:revision>
  <dcterms:created xsi:type="dcterms:W3CDTF">2017-06-06T10:37:00Z</dcterms:created>
  <dcterms:modified xsi:type="dcterms:W3CDTF">2017-06-13T05:37:00Z</dcterms:modified>
</cp:coreProperties>
</file>