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4EBC4" w14:textId="77777777" w:rsidR="007912CD" w:rsidRPr="007912CD" w:rsidRDefault="007912CD" w:rsidP="007912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  <w:r w:rsidRPr="007912CD">
        <w:rPr>
          <w:bCs/>
          <w:sz w:val="24"/>
          <w:szCs w:val="24"/>
          <w:lang w:val="ro-RO"/>
        </w:rPr>
        <w:t xml:space="preserve">Anexa </w:t>
      </w:r>
      <w:r w:rsidRPr="007912CD">
        <w:rPr>
          <w:sz w:val="24"/>
          <w:szCs w:val="24"/>
          <w:lang w:val="ro-RO"/>
        </w:rPr>
        <w:t>nr.</w:t>
      </w:r>
      <w:r w:rsidRPr="007912CD">
        <w:rPr>
          <w:bCs/>
          <w:sz w:val="24"/>
          <w:szCs w:val="24"/>
          <w:lang w:val="ro-RO"/>
        </w:rPr>
        <w:t xml:space="preserve"> 18</w:t>
      </w:r>
    </w:p>
    <w:p w14:paraId="65358F93" w14:textId="77777777" w:rsidR="007912CD" w:rsidRPr="007912CD" w:rsidRDefault="007912CD" w:rsidP="007912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</w:p>
    <w:p w14:paraId="52D1DE48" w14:textId="77777777" w:rsidR="007912CD" w:rsidRPr="007912CD" w:rsidRDefault="007912CD" w:rsidP="007912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7912CD">
        <w:rPr>
          <w:b/>
          <w:sz w:val="24"/>
          <w:szCs w:val="24"/>
          <w:lang w:val="ro-RO"/>
        </w:rPr>
        <w:t xml:space="preserve">Conținutul-cadru </w:t>
      </w:r>
    </w:p>
    <w:p w14:paraId="58494EDD" w14:textId="77777777" w:rsidR="007912CD" w:rsidRPr="007912CD" w:rsidRDefault="007912CD" w:rsidP="007912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7912CD">
        <w:rPr>
          <w:b/>
          <w:sz w:val="24"/>
          <w:szCs w:val="24"/>
          <w:lang w:val="ro-RO"/>
        </w:rPr>
        <w:t>al raportului de expertiză tehnică</w:t>
      </w:r>
    </w:p>
    <w:p w14:paraId="0F6364E8" w14:textId="77777777" w:rsidR="007912CD" w:rsidRPr="007912CD" w:rsidRDefault="007912CD" w:rsidP="007912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087"/>
        <w:gridCol w:w="3363"/>
        <w:gridCol w:w="3120"/>
      </w:tblGrid>
      <w:tr w:rsidR="007912CD" w:rsidRPr="007912CD" w14:paraId="57D896DE" w14:textId="77777777" w:rsidTr="00D05AC4">
        <w:trPr>
          <w:jc w:val="center"/>
        </w:trPr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2CBFB" w14:textId="77777777" w:rsidR="007912CD" w:rsidRPr="007912CD" w:rsidRDefault="007912CD" w:rsidP="00D05AC4">
            <w:pPr>
              <w:jc w:val="center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7912CD">
              <w:rPr>
                <w:b/>
                <w:i/>
                <w:iCs/>
                <w:sz w:val="24"/>
                <w:szCs w:val="24"/>
                <w:lang w:val="ro-RO"/>
              </w:rPr>
              <w:t>Compartimente</w:t>
            </w:r>
          </w:p>
        </w:tc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42C3" w14:textId="77777777" w:rsidR="007912CD" w:rsidRPr="007912CD" w:rsidRDefault="007912CD" w:rsidP="00D05AC4">
            <w:pPr>
              <w:jc w:val="center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7912CD">
              <w:rPr>
                <w:b/>
                <w:i/>
                <w:iCs/>
                <w:sz w:val="24"/>
                <w:szCs w:val="24"/>
                <w:lang w:val="ro-RO"/>
              </w:rPr>
              <w:t>Obiective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FFF2" w14:textId="77777777" w:rsidR="007912CD" w:rsidRPr="007912CD" w:rsidRDefault="007912CD" w:rsidP="00D05AC4">
            <w:pPr>
              <w:jc w:val="center"/>
              <w:rPr>
                <w:b/>
                <w:i/>
                <w:iCs/>
                <w:sz w:val="24"/>
                <w:szCs w:val="24"/>
                <w:lang w:val="ro-RO"/>
              </w:rPr>
            </w:pPr>
            <w:r w:rsidRPr="007912CD">
              <w:rPr>
                <w:b/>
                <w:i/>
                <w:iCs/>
                <w:sz w:val="24"/>
                <w:szCs w:val="24"/>
                <w:lang w:val="ro-RO"/>
              </w:rPr>
              <w:t>Operațiuni</w:t>
            </w:r>
          </w:p>
        </w:tc>
      </w:tr>
      <w:tr w:rsidR="007912CD" w:rsidRPr="007912CD" w14:paraId="4B760AFB" w14:textId="77777777" w:rsidTr="00D05AC4">
        <w:trPr>
          <w:jc w:val="center"/>
        </w:trPr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A614" w14:textId="77777777" w:rsidR="007912CD" w:rsidRPr="007912CD" w:rsidRDefault="007912CD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Planificare</w:t>
            </w:r>
          </w:p>
        </w:tc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02888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Se asigură că verificarea și expertizarea tehnică respectă prevederile Codului urbanismului și construcțiilor referitoare la asigurarea cerințelor fundamentale aplicabile construcțiilor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A607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 xml:space="preserve">Sunt colectate </w:t>
            </w:r>
          </w:p>
          <w:p w14:paraId="25410BFF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toate datele anterioare și rezultatele testelor</w:t>
            </w:r>
          </w:p>
        </w:tc>
      </w:tr>
      <w:tr w:rsidR="007912CD" w:rsidRPr="007912CD" w14:paraId="1674D09D" w14:textId="77777777" w:rsidTr="00D05AC4">
        <w:trPr>
          <w:jc w:val="center"/>
        </w:trPr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14C1" w14:textId="77777777" w:rsidR="007912CD" w:rsidRPr="007912CD" w:rsidRDefault="007912CD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Analiza generală</w:t>
            </w:r>
          </w:p>
        </w:tc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8F439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Comportamentul structurii de rezistență;</w:t>
            </w:r>
          </w:p>
          <w:p w14:paraId="3F3E0CD1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domeniile de examinare detaliată;</w:t>
            </w:r>
          </w:p>
          <w:p w14:paraId="4A7E8D29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stabilirea măsurilor optime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3290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Inspecție vizuală la fața locului;</w:t>
            </w:r>
          </w:p>
          <w:p w14:paraId="6072A1E4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înregistrări fotografice;</w:t>
            </w:r>
          </w:p>
          <w:p w14:paraId="28B9911B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teste nedestructive;</w:t>
            </w:r>
          </w:p>
          <w:p w14:paraId="72007426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prelevarea eșantioanelor</w:t>
            </w:r>
          </w:p>
        </w:tc>
      </w:tr>
      <w:tr w:rsidR="007912CD" w:rsidRPr="007912CD" w14:paraId="2AFE301E" w14:textId="77777777" w:rsidTr="00D05AC4">
        <w:trPr>
          <w:jc w:val="center"/>
        </w:trPr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3E5CA" w14:textId="77777777" w:rsidR="007912CD" w:rsidRPr="007912CD" w:rsidRDefault="007912CD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Examinarea detaliată</w:t>
            </w:r>
          </w:p>
        </w:tc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262F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Prezentarea de date suficiente și autentice pentru a permite evaluarea rezistenței și stabilității structurale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D4EF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Teste de încărcare;</w:t>
            </w:r>
          </w:p>
          <w:p w14:paraId="0F21920B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teste nedistructive;</w:t>
            </w:r>
          </w:p>
          <w:p w14:paraId="15EC72D6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teste fizice și chimice</w:t>
            </w:r>
          </w:p>
        </w:tc>
      </w:tr>
      <w:tr w:rsidR="007912CD" w:rsidRPr="007912CD" w14:paraId="556076C5" w14:textId="77777777" w:rsidTr="00D05AC4">
        <w:trPr>
          <w:jc w:val="center"/>
        </w:trPr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C776" w14:textId="77777777" w:rsidR="007912CD" w:rsidRPr="007912CD" w:rsidRDefault="007912CD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Prezentarea rezultatelor</w:t>
            </w:r>
          </w:p>
        </w:tc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EE88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Rezultatele verificării sunt evaluate și comparate cu valorile proiectate și normativele tehnice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AA33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proofErr w:type="spellStart"/>
            <w:r w:rsidRPr="007912CD">
              <w:rPr>
                <w:sz w:val="24"/>
                <w:szCs w:val="24"/>
                <w:lang w:val="ro-RO"/>
              </w:rPr>
              <w:t>Plotare</w:t>
            </w:r>
            <w:proofErr w:type="spellEnd"/>
            <w:r w:rsidRPr="007912CD">
              <w:rPr>
                <w:sz w:val="24"/>
                <w:szCs w:val="24"/>
                <w:lang w:val="ro-RO"/>
              </w:rPr>
              <w:t xml:space="preserve"> computerizată;</w:t>
            </w:r>
          </w:p>
          <w:p w14:paraId="11655BB8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măsurători și modelări computerizate;</w:t>
            </w:r>
          </w:p>
          <w:p w14:paraId="787C589D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analiza statistică</w:t>
            </w:r>
          </w:p>
        </w:tc>
      </w:tr>
      <w:tr w:rsidR="007912CD" w:rsidRPr="007912CD" w14:paraId="638E5A0A" w14:textId="77777777" w:rsidTr="00D05AC4">
        <w:trPr>
          <w:jc w:val="center"/>
        </w:trPr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4798" w14:textId="77777777" w:rsidR="007912CD" w:rsidRPr="007912CD" w:rsidRDefault="007912CD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Interpretarea rezultatelor</w:t>
            </w:r>
          </w:p>
        </w:tc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7EDE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Evaluarea acțiunilor, conform normativelor tehnice, la data execuției, la data verificării și la etapele ulterioare ale construcției, în conformitate cu cerințele fundamentale aplicabile construcțiilor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CCD0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Analiză structurală;</w:t>
            </w:r>
          </w:p>
          <w:p w14:paraId="7F0D09F2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analiza degradărilor;</w:t>
            </w:r>
          </w:p>
          <w:p w14:paraId="32438692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experiența anterioară</w:t>
            </w:r>
          </w:p>
        </w:tc>
      </w:tr>
      <w:tr w:rsidR="007912CD" w:rsidRPr="007912CD" w14:paraId="3803E27B" w14:textId="77777777" w:rsidTr="00D05AC4">
        <w:trPr>
          <w:jc w:val="center"/>
        </w:trPr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2B04" w14:textId="77777777" w:rsidR="007912CD" w:rsidRPr="007912CD" w:rsidRDefault="007912CD" w:rsidP="00D05AC4">
            <w:pPr>
              <w:ind w:firstLine="0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Concluzii și recomandări</w:t>
            </w:r>
          </w:p>
        </w:tc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1C2E" w14:textId="77777777" w:rsidR="007912CD" w:rsidRPr="007912CD" w:rsidRDefault="007912CD" w:rsidP="00D05AC4">
            <w:pPr>
              <w:ind w:firstLine="0"/>
              <w:jc w:val="left"/>
              <w:rPr>
                <w:sz w:val="24"/>
                <w:szCs w:val="24"/>
                <w:lang w:val="ro-RO"/>
              </w:rPr>
            </w:pPr>
            <w:r w:rsidRPr="007912CD">
              <w:rPr>
                <w:sz w:val="24"/>
                <w:szCs w:val="24"/>
                <w:lang w:val="ro-RO"/>
              </w:rPr>
              <w:t>Stabilirea acțiunilor ulterioare care sunt necesare atât pentru măsurile preventive, reparații sau îmbunătățiri, cât și pentru verificările suplimentare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07D8" w14:textId="77777777" w:rsidR="007912CD" w:rsidRPr="007912CD" w:rsidRDefault="007912CD" w:rsidP="00D05AC4">
            <w:pPr>
              <w:jc w:val="left"/>
              <w:rPr>
                <w:sz w:val="24"/>
                <w:szCs w:val="24"/>
                <w:lang w:val="ro-RO"/>
              </w:rPr>
            </w:pPr>
          </w:p>
        </w:tc>
      </w:tr>
    </w:tbl>
    <w:p w14:paraId="58675580" w14:textId="2170A521" w:rsidR="00E32A4A" w:rsidRPr="007912CD" w:rsidRDefault="00E32A4A" w:rsidP="007912CD">
      <w:pPr>
        <w:ind w:firstLine="0"/>
        <w:rPr>
          <w:bCs/>
          <w:sz w:val="24"/>
          <w:szCs w:val="24"/>
          <w:lang w:val="ro-RO"/>
        </w:rPr>
      </w:pPr>
    </w:p>
    <w:sectPr w:rsidR="00E32A4A" w:rsidRPr="007912CD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529033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44E65494" w14:textId="3CC4D6F1" w:rsidR="004F2F43" w:rsidRPr="004F2F43" w:rsidRDefault="004F2F43" w:rsidP="00D47508">
        <w:pPr>
          <w:pStyle w:val="a7"/>
          <w:ind w:firstLine="0"/>
          <w:jc w:val="center"/>
          <w:rPr>
            <w:sz w:val="28"/>
            <w:szCs w:val="28"/>
          </w:rPr>
        </w:pPr>
        <w:r w:rsidRPr="004F2F43">
          <w:rPr>
            <w:sz w:val="28"/>
            <w:szCs w:val="28"/>
          </w:rPr>
          <w:fldChar w:fldCharType="begin"/>
        </w:r>
        <w:r w:rsidRPr="004F2F43">
          <w:rPr>
            <w:sz w:val="28"/>
            <w:szCs w:val="28"/>
          </w:rPr>
          <w:instrText xml:space="preserve"> PAGE   \* MERGEFORMAT </w:instrText>
        </w:r>
        <w:r w:rsidRPr="004F2F43">
          <w:rPr>
            <w:sz w:val="28"/>
            <w:szCs w:val="28"/>
          </w:rPr>
          <w:fldChar w:fldCharType="separate"/>
        </w:r>
        <w:r w:rsidR="005F0329">
          <w:rPr>
            <w:noProof/>
            <w:sz w:val="28"/>
            <w:szCs w:val="28"/>
          </w:rPr>
          <w:t>237</w:t>
        </w:r>
        <w:r w:rsidRPr="004F2F43">
          <w:rPr>
            <w:noProof/>
            <w:sz w:val="28"/>
            <w:szCs w:val="28"/>
          </w:rPr>
          <w:fldChar w:fldCharType="end"/>
        </w:r>
      </w:p>
    </w:sdtContent>
  </w:sdt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903878552">
    <w:abstractNumId w:val="11"/>
  </w:num>
  <w:num w:numId="2" w16cid:durableId="1894849994">
    <w:abstractNumId w:val="28"/>
  </w:num>
  <w:num w:numId="3" w16cid:durableId="2140799532">
    <w:abstractNumId w:val="17"/>
  </w:num>
  <w:num w:numId="4" w16cid:durableId="518740987">
    <w:abstractNumId w:val="4"/>
  </w:num>
  <w:num w:numId="5" w16cid:durableId="338119435">
    <w:abstractNumId w:val="8"/>
  </w:num>
  <w:num w:numId="6" w16cid:durableId="799688632">
    <w:abstractNumId w:val="20"/>
  </w:num>
  <w:num w:numId="7" w16cid:durableId="527378905">
    <w:abstractNumId w:val="1"/>
  </w:num>
  <w:num w:numId="8" w16cid:durableId="840585108">
    <w:abstractNumId w:val="29"/>
  </w:num>
  <w:num w:numId="9" w16cid:durableId="718014079">
    <w:abstractNumId w:val="19"/>
  </w:num>
  <w:num w:numId="10" w16cid:durableId="170415562">
    <w:abstractNumId w:val="13"/>
  </w:num>
  <w:num w:numId="11" w16cid:durableId="868952065">
    <w:abstractNumId w:val="14"/>
  </w:num>
  <w:num w:numId="12" w16cid:durableId="1482960386">
    <w:abstractNumId w:val="5"/>
  </w:num>
  <w:num w:numId="13" w16cid:durableId="1164279616">
    <w:abstractNumId w:val="3"/>
  </w:num>
  <w:num w:numId="14" w16cid:durableId="2134320349">
    <w:abstractNumId w:val="26"/>
  </w:num>
  <w:num w:numId="15" w16cid:durableId="449710319">
    <w:abstractNumId w:val="7"/>
  </w:num>
  <w:num w:numId="16" w16cid:durableId="649016818">
    <w:abstractNumId w:val="23"/>
  </w:num>
  <w:num w:numId="17" w16cid:durableId="110363071">
    <w:abstractNumId w:val="2"/>
  </w:num>
  <w:num w:numId="18" w16cid:durableId="643698609">
    <w:abstractNumId w:val="21"/>
  </w:num>
  <w:num w:numId="19" w16cid:durableId="447822470">
    <w:abstractNumId w:val="12"/>
  </w:num>
  <w:num w:numId="20" w16cid:durableId="2063214394">
    <w:abstractNumId w:val="25"/>
  </w:num>
  <w:num w:numId="21" w16cid:durableId="386101610">
    <w:abstractNumId w:val="27"/>
  </w:num>
  <w:num w:numId="22" w16cid:durableId="1857041483">
    <w:abstractNumId w:val="0"/>
  </w:num>
  <w:num w:numId="23" w16cid:durableId="699478463">
    <w:abstractNumId w:val="6"/>
  </w:num>
  <w:num w:numId="24" w16cid:durableId="1254700536">
    <w:abstractNumId w:val="22"/>
  </w:num>
  <w:num w:numId="25" w16cid:durableId="1051074273">
    <w:abstractNumId w:val="24"/>
  </w:num>
  <w:num w:numId="26" w16cid:durableId="2117096379">
    <w:abstractNumId w:val="15"/>
  </w:num>
  <w:num w:numId="27" w16cid:durableId="1331133003">
    <w:abstractNumId w:val="16"/>
  </w:num>
  <w:num w:numId="28" w16cid:durableId="244262949">
    <w:abstractNumId w:val="9"/>
  </w:num>
  <w:num w:numId="29" w16cid:durableId="626005098">
    <w:abstractNumId w:val="18"/>
  </w:num>
  <w:num w:numId="30" w16cid:durableId="11404204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0760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12CD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216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12</cp:revision>
  <cp:lastPrinted>2024-01-17T14:15:00Z</cp:lastPrinted>
  <dcterms:created xsi:type="dcterms:W3CDTF">2024-01-15T12:23:00Z</dcterms:created>
  <dcterms:modified xsi:type="dcterms:W3CDTF">2024-01-30T07:34:00Z</dcterms:modified>
</cp:coreProperties>
</file>